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00" w:lineRule="exact"/>
        <w:jc w:val="center"/>
        <w:rPr>
          <w:rFonts w:asciiTheme="minorEastAsia" w:hAnsiTheme="minorEastAsia" w:eastAsiaTheme="minorEastAsia" w:cstheme="minorEastAsia"/>
          <w:b/>
          <w:color w:val="000000"/>
          <w:sz w:val="30"/>
        </w:rPr>
      </w:pPr>
      <w:r>
        <w:rPr>
          <w:rFonts w:hint="eastAsia" w:asciiTheme="minorEastAsia" w:hAnsiTheme="minorEastAsia" w:eastAsiaTheme="minorEastAsia" w:cstheme="minorEastAsia"/>
          <w:b/>
          <w:color w:val="000000"/>
          <w:sz w:val="30"/>
        </w:rPr>
        <w:t>全身彩超</w:t>
      </w:r>
    </w:p>
    <w:p>
      <w:pPr>
        <w:spacing w:line="300" w:lineRule="exact"/>
        <w:rPr>
          <w:rFonts w:asciiTheme="minorEastAsia" w:hAnsiTheme="minorEastAsia" w:eastAsiaTheme="minorEastAsia" w:cstheme="minorEastAsia"/>
          <w:b/>
          <w:color w:val="FF0000"/>
          <w:sz w:val="24"/>
          <w:szCs w:val="20"/>
        </w:rPr>
      </w:pPr>
    </w:p>
    <w:p>
      <w:pPr>
        <w:spacing w:line="300" w:lineRule="exact"/>
        <w:rPr>
          <w:rFonts w:asciiTheme="minorEastAsia" w:hAnsiTheme="minorEastAsia" w:eastAsiaTheme="minorEastAsia" w:cstheme="minorEastAsia"/>
          <w:color w:val="FF0000"/>
          <w:szCs w:val="21"/>
        </w:rPr>
      </w:pPr>
    </w:p>
    <w:p>
      <w:pPr>
        <w:pStyle w:val="13"/>
        <w:numPr>
          <w:ilvl w:val="0"/>
          <w:numId w:val="1"/>
        </w:numPr>
        <w:spacing w:line="300" w:lineRule="exact"/>
        <w:ind w:firstLineChars="0"/>
        <w:rPr>
          <w:rFonts w:asciiTheme="minorEastAsia" w:hAnsiTheme="minorEastAsia" w:eastAsiaTheme="minorEastAsia" w:cstheme="minorEastAsia"/>
          <w:b/>
          <w:color w:val="000000"/>
          <w:szCs w:val="21"/>
        </w:rPr>
      </w:pPr>
      <w:r>
        <w:rPr>
          <w:rFonts w:hint="eastAsia" w:asciiTheme="minorEastAsia" w:hAnsiTheme="minorEastAsia" w:eastAsiaTheme="minorEastAsia" w:cstheme="minorEastAsia"/>
          <w:b/>
          <w:color w:val="000000"/>
          <w:szCs w:val="21"/>
        </w:rPr>
        <w:t>货物名称：高档全数字化彩色多普勒超声诊断系统</w:t>
      </w:r>
    </w:p>
    <w:p>
      <w:pPr>
        <w:pStyle w:val="13"/>
        <w:numPr>
          <w:ilvl w:val="0"/>
          <w:numId w:val="1"/>
        </w:numPr>
        <w:spacing w:line="300" w:lineRule="exact"/>
        <w:ind w:firstLineChars="0"/>
        <w:rPr>
          <w:rFonts w:asciiTheme="minorEastAsia" w:hAnsiTheme="minorEastAsia" w:eastAsiaTheme="minorEastAsia" w:cstheme="minorEastAsia"/>
          <w:b/>
          <w:color w:val="000000"/>
          <w:szCs w:val="21"/>
        </w:rPr>
      </w:pPr>
      <w:r>
        <w:rPr>
          <w:rFonts w:hint="eastAsia" w:asciiTheme="minorEastAsia" w:hAnsiTheme="minorEastAsia" w:eastAsiaTheme="minorEastAsia" w:cstheme="minorEastAsia"/>
          <w:b/>
          <w:color w:val="000000"/>
          <w:szCs w:val="21"/>
        </w:rPr>
        <w:t>用途说明：</w:t>
      </w:r>
    </w:p>
    <w:p>
      <w:pPr>
        <w:pStyle w:val="13"/>
        <w:numPr>
          <w:ilvl w:val="1"/>
          <w:numId w:val="1"/>
        </w:numPr>
        <w:spacing w:line="300" w:lineRule="exact"/>
        <w:ind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主要用于腹部、妇产、胎儿心脏、成人心脏、泌尿、新生儿、小儿、血管（外周、颅脑、腹部）、小器官、骨骼肌肉、神经、术中、造影、生殖中心等方面的临床诊断和教学工作，支持持续现场和远程更新升级能力，能满足临床开展新技术应用的需求</w:t>
      </w:r>
    </w:p>
    <w:p>
      <w:pPr>
        <w:pStyle w:val="13"/>
        <w:numPr>
          <w:ilvl w:val="0"/>
          <w:numId w:val="1"/>
        </w:numPr>
        <w:spacing w:line="300" w:lineRule="exact"/>
        <w:ind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b/>
          <w:color w:val="000000"/>
          <w:szCs w:val="21"/>
        </w:rPr>
        <w:t>货物数量：</w:t>
      </w:r>
      <w:r>
        <w:rPr>
          <w:rFonts w:hint="eastAsia" w:asciiTheme="minorEastAsia" w:hAnsiTheme="minorEastAsia" w:eastAsiaTheme="minorEastAsia" w:cstheme="minorEastAsia"/>
          <w:color w:val="000000"/>
          <w:szCs w:val="21"/>
        </w:rPr>
        <w:t>壹套</w:t>
      </w:r>
    </w:p>
    <w:p>
      <w:pPr>
        <w:pStyle w:val="13"/>
        <w:numPr>
          <w:ilvl w:val="0"/>
          <w:numId w:val="1"/>
        </w:numPr>
        <w:spacing w:line="300" w:lineRule="exact"/>
        <w:ind w:firstLineChars="0"/>
        <w:jc w:val="left"/>
        <w:rPr>
          <w:rFonts w:asciiTheme="minorEastAsia" w:hAnsiTheme="minorEastAsia" w:eastAsiaTheme="minorEastAsia" w:cstheme="minorEastAsia"/>
          <w:color w:val="000000"/>
          <w:szCs w:val="21"/>
        </w:rPr>
      </w:pPr>
      <w:r>
        <w:rPr>
          <w:rFonts w:hint="eastAsia" w:ascii="宋体" w:hAnsi="宋体" w:cs="宋体"/>
          <w:color w:val="000000"/>
          <w:kern w:val="0"/>
          <w:szCs w:val="21"/>
        </w:rPr>
        <w:t>要求为 2021 年度最新版本机型，具有用户现场升级能力，可满足将来临床应用扩展需求</w:t>
      </w:r>
      <w:r>
        <w:rPr>
          <w:rFonts w:hint="eastAsia" w:asciiTheme="minorEastAsia" w:hAnsiTheme="minorEastAsia" w:eastAsiaTheme="minorEastAsia" w:cstheme="minorEastAsia"/>
          <w:color w:val="000000"/>
          <w:szCs w:val="21"/>
        </w:rPr>
        <w:t>。</w:t>
      </w:r>
    </w:p>
    <w:p>
      <w:pPr>
        <w:pStyle w:val="13"/>
        <w:numPr>
          <w:ilvl w:val="0"/>
          <w:numId w:val="1"/>
        </w:numPr>
        <w:spacing w:line="300" w:lineRule="exact"/>
        <w:ind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b/>
          <w:color w:val="000000"/>
          <w:szCs w:val="21"/>
        </w:rPr>
        <w:t>系统技术规格及概述：</w:t>
      </w:r>
    </w:p>
    <w:p>
      <w:pPr>
        <w:pStyle w:val="13"/>
        <w:numPr>
          <w:ilvl w:val="1"/>
          <w:numId w:val="1"/>
        </w:numPr>
        <w:spacing w:line="300" w:lineRule="exact"/>
        <w:ind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bCs/>
          <w:color w:val="000000"/>
          <w:szCs w:val="21"/>
        </w:rPr>
        <w:t>超声多普勒诊断仪</w:t>
      </w:r>
      <w:r>
        <w:rPr>
          <w:rFonts w:hint="eastAsia" w:asciiTheme="minorEastAsia" w:hAnsiTheme="minorEastAsia" w:eastAsiaTheme="minorEastAsia" w:cstheme="minorEastAsia"/>
          <w:color w:val="000000"/>
          <w:szCs w:val="21"/>
        </w:rPr>
        <w:t>诊断系统主机</w:t>
      </w:r>
    </w:p>
    <w:p>
      <w:pPr>
        <w:pStyle w:val="13"/>
        <w:numPr>
          <w:ilvl w:val="1"/>
          <w:numId w:val="1"/>
        </w:numPr>
        <w:spacing w:line="300" w:lineRule="exact"/>
        <w:ind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≥21寸LED高分辨率液晶监视器，采用IPS技术，无闪烁，不间断逐行扫描，宽视野、高对比，清晰动态显示图像，可倾斜、旋转和可折叠</w:t>
      </w:r>
    </w:p>
    <w:p>
      <w:pPr>
        <w:pStyle w:val="13"/>
        <w:numPr>
          <w:ilvl w:val="1"/>
          <w:numId w:val="1"/>
        </w:numPr>
        <w:spacing w:line="300" w:lineRule="exact"/>
        <w:ind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★≥13寸高灵敏度防反光彩色触摸屏，支持触屏任意位置手势操作及带手套操作</w:t>
      </w:r>
    </w:p>
    <w:p>
      <w:pPr>
        <w:pStyle w:val="13"/>
        <w:numPr>
          <w:ilvl w:val="1"/>
          <w:numId w:val="1"/>
        </w:numPr>
        <w:spacing w:line="300" w:lineRule="exact"/>
        <w:ind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触摸屏能进行患者档案管理、图像预览和图像输出操作等</w:t>
      </w:r>
    </w:p>
    <w:p>
      <w:pPr>
        <w:pStyle w:val="13"/>
        <w:numPr>
          <w:ilvl w:val="1"/>
          <w:numId w:val="1"/>
        </w:numPr>
        <w:spacing w:line="300" w:lineRule="exact"/>
        <w:ind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触摸屏能与主显示器同步显示相同超声图像(提供证明材料)</w:t>
      </w:r>
    </w:p>
    <w:p>
      <w:pPr>
        <w:pStyle w:val="13"/>
        <w:numPr>
          <w:ilvl w:val="1"/>
          <w:numId w:val="1"/>
        </w:numPr>
        <w:spacing w:line="300" w:lineRule="exact"/>
        <w:ind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★触摸屏画图示教，方便远程诊断、学生带教等场景进行互动交流（请提供材料证明）</w:t>
      </w:r>
    </w:p>
    <w:p>
      <w:pPr>
        <w:pStyle w:val="13"/>
        <w:numPr>
          <w:ilvl w:val="1"/>
          <w:numId w:val="1"/>
        </w:numPr>
        <w:spacing w:line="300" w:lineRule="exact"/>
        <w:ind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支持触摸屏快速距离测量（非多普勒包络测量）</w:t>
      </w:r>
    </w:p>
    <w:p>
      <w:pPr>
        <w:pStyle w:val="13"/>
        <w:numPr>
          <w:ilvl w:val="1"/>
          <w:numId w:val="1"/>
        </w:numPr>
        <w:spacing w:line="300" w:lineRule="exact"/>
        <w:ind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智能程序化操作流程编辑功能，如：自动注释、体标（体标上探头的位置和方向）等，提高扫查效率</w:t>
      </w:r>
    </w:p>
    <w:p>
      <w:pPr>
        <w:pStyle w:val="13"/>
        <w:numPr>
          <w:ilvl w:val="1"/>
          <w:numId w:val="1"/>
        </w:numPr>
        <w:spacing w:line="300" w:lineRule="exact"/>
        <w:ind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自动工作流，可根据医生习惯自定义检查规范，减少重复操作</w:t>
      </w:r>
    </w:p>
    <w:p>
      <w:pPr>
        <w:pStyle w:val="13"/>
        <w:numPr>
          <w:ilvl w:val="1"/>
          <w:numId w:val="1"/>
        </w:numPr>
        <w:spacing w:line="300" w:lineRule="exact"/>
        <w:ind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★主机测量结果自动同步映射至超声工作站预设模板，节约出报告的时间（提供彩页证明）</w:t>
      </w:r>
    </w:p>
    <w:p>
      <w:pPr>
        <w:pStyle w:val="13"/>
        <w:numPr>
          <w:ilvl w:val="1"/>
          <w:numId w:val="1"/>
        </w:numPr>
        <w:spacing w:line="300" w:lineRule="exact"/>
        <w:ind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智能化操作系统，人体工程学设计，操作平台电动控制，可在上下/左右/前后范围内灵活调节</w:t>
      </w:r>
    </w:p>
    <w:p>
      <w:pPr>
        <w:pStyle w:val="13"/>
        <w:numPr>
          <w:ilvl w:val="1"/>
          <w:numId w:val="1"/>
        </w:numPr>
        <w:spacing w:line="300" w:lineRule="exact"/>
        <w:ind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★全程发射及全程接收聚焦技术，使得图像近、中、远场保持均匀一致，全场图像无焦点，保证高帧频和增强对比分辨率（提供图片证明）</w:t>
      </w:r>
    </w:p>
    <w:p>
      <w:pPr>
        <w:pStyle w:val="13"/>
        <w:numPr>
          <w:ilvl w:val="1"/>
          <w:numId w:val="1"/>
        </w:numPr>
        <w:spacing w:line="300" w:lineRule="exact"/>
        <w:ind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szCs w:val="21"/>
        </w:rPr>
        <w:t>声束自适应技术：通过调整声速并匹配当前图像，优化对肥胖、困难病人条件的超声扫查提高组织细节及边界</w:t>
      </w:r>
    </w:p>
    <w:p>
      <w:pPr>
        <w:pStyle w:val="13"/>
        <w:numPr>
          <w:ilvl w:val="1"/>
          <w:numId w:val="1"/>
        </w:numPr>
        <w:spacing w:line="300" w:lineRule="exact"/>
        <w:ind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多级信号处理系统</w:t>
      </w:r>
    </w:p>
    <w:p>
      <w:pPr>
        <w:pStyle w:val="13"/>
        <w:numPr>
          <w:ilvl w:val="1"/>
          <w:numId w:val="1"/>
        </w:numPr>
        <w:spacing w:line="300" w:lineRule="exact"/>
        <w:ind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高倍波束并行处理系统</w:t>
      </w:r>
    </w:p>
    <w:p>
      <w:pPr>
        <w:pStyle w:val="13"/>
        <w:numPr>
          <w:ilvl w:val="1"/>
          <w:numId w:val="1"/>
        </w:numPr>
        <w:spacing w:line="300" w:lineRule="exact"/>
        <w:ind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rPr>
        <w:t>全激活可任意互换电子无针触点式探头接口≥5个</w:t>
      </w:r>
    </w:p>
    <w:p>
      <w:pPr>
        <w:pStyle w:val="13"/>
        <w:numPr>
          <w:ilvl w:val="1"/>
          <w:numId w:val="1"/>
        </w:numPr>
        <w:spacing w:line="300" w:lineRule="exact"/>
        <w:ind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rPr>
        <w:t>人性化人机工程学探头设计，无针式探头接口，探头前端采用特殊材料有效降低热效应，提高图像质量，延长探头使用寿命</w:t>
      </w:r>
    </w:p>
    <w:p>
      <w:pPr>
        <w:pStyle w:val="13"/>
        <w:numPr>
          <w:ilvl w:val="1"/>
          <w:numId w:val="1"/>
        </w:numPr>
        <w:spacing w:line="300" w:lineRule="exact"/>
        <w:ind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二维灰阶模式</w:t>
      </w:r>
    </w:p>
    <w:p>
      <w:pPr>
        <w:pStyle w:val="13"/>
        <w:numPr>
          <w:ilvl w:val="1"/>
          <w:numId w:val="1"/>
        </w:numPr>
        <w:spacing w:line="300" w:lineRule="exact"/>
        <w:ind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谐波成像模式</w:t>
      </w:r>
    </w:p>
    <w:p>
      <w:pPr>
        <w:pStyle w:val="13"/>
        <w:numPr>
          <w:ilvl w:val="1"/>
          <w:numId w:val="1"/>
        </w:numPr>
        <w:spacing w:line="300" w:lineRule="exact"/>
        <w:ind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M型模式</w:t>
      </w:r>
    </w:p>
    <w:p>
      <w:pPr>
        <w:pStyle w:val="13"/>
        <w:numPr>
          <w:ilvl w:val="1"/>
          <w:numId w:val="1"/>
        </w:numPr>
        <w:spacing w:line="300" w:lineRule="exact"/>
        <w:ind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彩色M型模式</w:t>
      </w:r>
    </w:p>
    <w:p>
      <w:pPr>
        <w:pStyle w:val="13"/>
        <w:numPr>
          <w:ilvl w:val="1"/>
          <w:numId w:val="1"/>
        </w:numPr>
        <w:spacing w:line="300" w:lineRule="exact"/>
        <w:ind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解剖M型模式 (≥3条取样线)</w:t>
      </w:r>
    </w:p>
    <w:p>
      <w:pPr>
        <w:pStyle w:val="13"/>
        <w:numPr>
          <w:ilvl w:val="1"/>
          <w:numId w:val="1"/>
        </w:numPr>
        <w:spacing w:line="300" w:lineRule="exact"/>
        <w:ind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★曲线解剖M型模式（提供彩页证明）</w:t>
      </w:r>
    </w:p>
    <w:p>
      <w:pPr>
        <w:pStyle w:val="13"/>
        <w:numPr>
          <w:ilvl w:val="1"/>
          <w:numId w:val="1"/>
        </w:numPr>
        <w:spacing w:line="300" w:lineRule="exact"/>
        <w:ind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彩色多普勒成像（包括彩色、能量、方向能量多普勒模式）</w:t>
      </w:r>
    </w:p>
    <w:p>
      <w:pPr>
        <w:pStyle w:val="13"/>
        <w:numPr>
          <w:ilvl w:val="1"/>
          <w:numId w:val="1"/>
        </w:numPr>
        <w:spacing w:line="300" w:lineRule="exact"/>
        <w:ind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频谱多普勒成像（包括脉冲多普勒、高脉冲重复频率、连续波多普勒）</w:t>
      </w:r>
    </w:p>
    <w:p>
      <w:pPr>
        <w:pStyle w:val="13"/>
        <w:numPr>
          <w:ilvl w:val="1"/>
          <w:numId w:val="1"/>
        </w:numPr>
        <w:spacing w:line="300" w:lineRule="exact"/>
        <w:ind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组织多普勒成像（包括组织速度图、能量图、M型、频谱成像4种模式，提供证明图片）</w:t>
      </w:r>
    </w:p>
    <w:p>
      <w:pPr>
        <w:pStyle w:val="13"/>
        <w:numPr>
          <w:ilvl w:val="1"/>
          <w:numId w:val="1"/>
        </w:numPr>
        <w:spacing w:line="300" w:lineRule="exact"/>
        <w:ind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自由臂三维成像</w:t>
      </w:r>
    </w:p>
    <w:p>
      <w:pPr>
        <w:pStyle w:val="13"/>
        <w:numPr>
          <w:ilvl w:val="1"/>
          <w:numId w:val="1"/>
        </w:numPr>
        <w:spacing w:line="300" w:lineRule="exact"/>
        <w:ind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宽景成像</w:t>
      </w:r>
    </w:p>
    <w:p>
      <w:pPr>
        <w:pStyle w:val="13"/>
        <w:numPr>
          <w:ilvl w:val="1"/>
          <w:numId w:val="1"/>
        </w:numPr>
        <w:spacing w:line="300" w:lineRule="exact"/>
        <w:ind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空间复合成像</w:t>
      </w:r>
      <w:r>
        <w:rPr>
          <w:rFonts w:hint="eastAsia" w:asciiTheme="minorEastAsia" w:hAnsiTheme="minorEastAsia" w:eastAsiaTheme="minorEastAsia" w:cstheme="minorEastAsia"/>
          <w:szCs w:val="21"/>
        </w:rPr>
        <w:t>提升图像的细节分辨率和穿透力，加强边界显示，</w:t>
      </w:r>
      <w:r>
        <w:rPr>
          <w:rFonts w:hint="eastAsia" w:asciiTheme="minorEastAsia" w:hAnsiTheme="minorEastAsia" w:eastAsiaTheme="minorEastAsia" w:cstheme="minorEastAsia"/>
          <w:color w:val="000000"/>
          <w:szCs w:val="21"/>
        </w:rPr>
        <w:t>最高可达11线偏转（提供曲别针试验显示11条扫描线图片)，</w:t>
      </w:r>
    </w:p>
    <w:p>
      <w:pPr>
        <w:pStyle w:val="13"/>
        <w:numPr>
          <w:ilvl w:val="1"/>
          <w:numId w:val="1"/>
        </w:numPr>
        <w:spacing w:line="300" w:lineRule="exact"/>
        <w:ind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szCs w:val="21"/>
        </w:rPr>
        <w:t>★高清晰斑点噪音抑制技术，智能的消除图像固有斑点噪音提高图像的清晰度≥11级调节，支持3D/4D和造影模式</w:t>
      </w:r>
    </w:p>
    <w:p>
      <w:pPr>
        <w:pStyle w:val="13"/>
        <w:numPr>
          <w:ilvl w:val="1"/>
          <w:numId w:val="1"/>
        </w:numPr>
        <w:spacing w:line="300" w:lineRule="exact"/>
        <w:ind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szCs w:val="21"/>
        </w:rPr>
        <w:t>二维声束偏转技术，改变声束偏转方向，优化神经、血管扫描</w:t>
      </w:r>
    </w:p>
    <w:p>
      <w:pPr>
        <w:pStyle w:val="13"/>
        <w:numPr>
          <w:ilvl w:val="1"/>
          <w:numId w:val="1"/>
        </w:numPr>
        <w:spacing w:line="300" w:lineRule="exact"/>
        <w:ind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szCs w:val="21"/>
        </w:rPr>
        <w:t>梯形拓展成像功能，扩大扫查视野</w:t>
      </w:r>
    </w:p>
    <w:p>
      <w:pPr>
        <w:pStyle w:val="13"/>
        <w:numPr>
          <w:ilvl w:val="1"/>
          <w:numId w:val="1"/>
        </w:numPr>
        <w:spacing w:line="300" w:lineRule="exact"/>
        <w:ind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实时双幅对比成像</w:t>
      </w:r>
    </w:p>
    <w:p>
      <w:pPr>
        <w:pStyle w:val="13"/>
        <w:numPr>
          <w:ilvl w:val="1"/>
          <w:numId w:val="1"/>
        </w:numPr>
        <w:spacing w:line="300" w:lineRule="exact"/>
        <w:ind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rPr>
        <w:t>高精细血流成像技术，提高对细小血管、低速血流的检测能力</w:t>
      </w:r>
    </w:p>
    <w:p>
      <w:pPr>
        <w:pStyle w:val="13"/>
        <w:numPr>
          <w:ilvl w:val="1"/>
          <w:numId w:val="1"/>
        </w:numPr>
        <w:spacing w:line="300" w:lineRule="exact"/>
        <w:ind w:firstLineChars="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★彩色立体血流成像技术，提高彩色血流边界，同时血流显示更生动形象（提供线阵探头临床图片证明）</w:t>
      </w:r>
    </w:p>
    <w:p>
      <w:pPr>
        <w:pStyle w:val="13"/>
        <w:numPr>
          <w:ilvl w:val="1"/>
          <w:numId w:val="1"/>
        </w:numPr>
        <w:spacing w:line="300" w:lineRule="exact"/>
        <w:ind w:firstLineChars="0"/>
        <w:jc w:val="left"/>
        <w:rPr>
          <w:rFonts w:asciiTheme="minorEastAsia" w:hAnsiTheme="minorEastAsia" w:eastAsiaTheme="minorEastAsia" w:cstheme="minorEastAsia"/>
          <w:szCs w:val="21"/>
        </w:rPr>
      </w:pPr>
      <w:r>
        <w:rPr>
          <w:rFonts w:hint="eastAsia" w:ascii="宋体" w:hAnsi="宋体" w:cs="宋体"/>
          <w:color w:val="000000"/>
          <w:szCs w:val="21"/>
        </w:rPr>
        <w:t>一键自动优化，要求一键快速优化造影图像、二维图像、彩色图像、彩色取样框位置和频谱图像</w:t>
      </w:r>
    </w:p>
    <w:p>
      <w:pPr>
        <w:pStyle w:val="13"/>
        <w:numPr>
          <w:ilvl w:val="1"/>
          <w:numId w:val="1"/>
        </w:numPr>
        <w:spacing w:line="300" w:lineRule="exact"/>
        <w:ind w:firstLineChars="0"/>
        <w:jc w:val="left"/>
        <w:rPr>
          <w:rFonts w:asciiTheme="minorEastAsia" w:hAnsiTheme="minorEastAsia" w:eastAsiaTheme="minorEastAsia" w:cstheme="minorEastAsia"/>
          <w:color w:val="000000"/>
          <w:szCs w:val="21"/>
        </w:rPr>
      </w:pPr>
      <w:r>
        <w:rPr>
          <w:rFonts w:hint="eastAsia" w:ascii="宋体" w:hAnsi="宋体" w:cs="宋体"/>
          <w:color w:val="000000"/>
          <w:szCs w:val="21"/>
        </w:rPr>
        <w:t>穿刺针增强技术，要求具有双屏实时对比显示，增强前后效果，并同时支持增强平面多角度可调（提供证明图片）</w:t>
      </w:r>
    </w:p>
    <w:p>
      <w:pPr>
        <w:pStyle w:val="13"/>
        <w:numPr>
          <w:ilvl w:val="1"/>
          <w:numId w:val="1"/>
        </w:numPr>
        <w:spacing w:line="300" w:lineRule="exact"/>
        <w:ind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szCs w:val="21"/>
        </w:rPr>
        <w:t>屏幕显示最大可视可调动态范围≥300dB，可逐级 1dB 可视调节（须提供屏幕显示最大动态数值图片及调至 299dB 动态范围的数值共 2 张图片证明）</w:t>
      </w:r>
    </w:p>
    <w:p>
      <w:pPr>
        <w:pStyle w:val="13"/>
        <w:numPr>
          <w:ilvl w:val="1"/>
          <w:numId w:val="1"/>
        </w:numPr>
        <w:spacing w:line="300" w:lineRule="exact"/>
        <w:ind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全屏放大</w:t>
      </w:r>
    </w:p>
    <w:p>
      <w:pPr>
        <w:pStyle w:val="13"/>
        <w:numPr>
          <w:ilvl w:val="1"/>
          <w:numId w:val="1"/>
        </w:numPr>
        <w:spacing w:line="300" w:lineRule="exact"/>
        <w:ind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局部放大（支持前端、后端放大）</w:t>
      </w:r>
    </w:p>
    <w:p>
      <w:pPr>
        <w:pStyle w:val="13"/>
        <w:numPr>
          <w:ilvl w:val="1"/>
          <w:numId w:val="1"/>
        </w:numPr>
        <w:spacing w:line="300" w:lineRule="exact"/>
        <w:ind w:firstLineChars="0"/>
        <w:jc w:val="left"/>
        <w:rPr>
          <w:rFonts w:asciiTheme="minorEastAsia" w:hAnsiTheme="minorEastAsia" w:eastAsiaTheme="minorEastAsia" w:cstheme="minorEastAsia"/>
          <w:color w:val="000000"/>
          <w:szCs w:val="21"/>
        </w:rPr>
      </w:pPr>
      <w:r>
        <w:rPr>
          <w:rFonts w:hint="eastAsia"/>
        </w:rPr>
        <w:t>自动颈后透明层厚度测量，在获取合适切面的前提下，可自动识别早孕期胎儿颈后透明层的边界，并自动测量颈后透明层厚度，帮助使用者通过超声检查结果有效地评估 21 三体, 18 三体和 13 三体综合症等染色体异常的风险率</w:t>
      </w:r>
    </w:p>
    <w:p>
      <w:pPr>
        <w:pStyle w:val="13"/>
        <w:numPr>
          <w:ilvl w:val="1"/>
          <w:numId w:val="1"/>
        </w:numPr>
        <w:spacing w:line="300" w:lineRule="exact"/>
        <w:ind w:firstLineChars="0"/>
        <w:jc w:val="left"/>
        <w:rPr>
          <w:rFonts w:asciiTheme="minorEastAsia" w:hAnsiTheme="minorEastAsia" w:eastAsiaTheme="minorEastAsia" w:cstheme="minorEastAsia"/>
          <w:color w:val="000000"/>
          <w:szCs w:val="21"/>
        </w:rPr>
      </w:pPr>
      <w:r>
        <w:rPr>
          <w:rFonts w:hint="eastAsia"/>
        </w:rPr>
        <w:t>颅内透明层自动测量功能：在孕期 11-13 周+6 天内,获取合适切面的前提下，系统可识别胎儿颅内透明层边界（即第四脑室宽度），并获得自动测量颅内透明层的厚度，如此结构消失，可在早孕期高度提示有开放性脊柱裂的可能</w:t>
      </w:r>
    </w:p>
    <w:p>
      <w:pPr>
        <w:pStyle w:val="13"/>
        <w:numPr>
          <w:ilvl w:val="1"/>
          <w:numId w:val="1"/>
        </w:numPr>
        <w:spacing w:line="300" w:lineRule="exact"/>
        <w:ind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color w:val="000000"/>
          <w:szCs w:val="21"/>
        </w:rPr>
        <w:t>在三维容积图像下通过内镜成像技术可与真实内镜图像相比拟，可显示超声剖面信息，为占位和向内生长的组织提供了专业评估工具，使腔内疾病的诊断和手术犹如身临其境</w:t>
      </w:r>
    </w:p>
    <w:p>
      <w:pPr>
        <w:pStyle w:val="13"/>
        <w:numPr>
          <w:ilvl w:val="1"/>
          <w:numId w:val="1"/>
        </w:numPr>
        <w:spacing w:line="300" w:lineRule="exact"/>
        <w:ind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szCs w:val="21"/>
        </w:rPr>
        <w:t>★乳腺智能辅助实时扫查技术，实时扫查自动检测单个或多个病灶位置，自动测量可疑病灶大小，根据病灶特征分析提示BI-RADS分级诊断，提高医生的工作效率，降低漏诊率</w:t>
      </w:r>
    </w:p>
    <w:p>
      <w:pPr>
        <w:pStyle w:val="13"/>
        <w:numPr>
          <w:ilvl w:val="1"/>
          <w:numId w:val="1"/>
        </w:numPr>
        <w:spacing w:line="300" w:lineRule="exact"/>
        <w:ind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szCs w:val="21"/>
        </w:rPr>
        <w:t>★全身动脉僵硬度测量技术，应用无创测量脉搏波传导速度指数来评估大动脉僵硬度的改变，进行重点监控和干预可有效地预防和延缓心脑血管疾病的发生和发展</w:t>
      </w:r>
    </w:p>
    <w:p>
      <w:pPr>
        <w:pStyle w:val="13"/>
        <w:numPr>
          <w:ilvl w:val="1"/>
          <w:numId w:val="1"/>
        </w:numPr>
        <w:spacing w:line="300" w:lineRule="exact"/>
        <w:ind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szCs w:val="21"/>
        </w:rPr>
        <w:t>支持PWV脉搏波定量分析，提供颈动脉局部脉搏波定量分析功能为临床诊断及精准治疗提供更可靠的数据支持，增强对心血管疾病的早期诊断，提高心血管疾病药物治疗的跟踪效果（提供所投品牌脉搏波检测技术近3年内在核心期刊杂志上发表的论文1篇证明）</w:t>
      </w:r>
    </w:p>
    <w:p>
      <w:pPr>
        <w:pStyle w:val="13"/>
        <w:numPr>
          <w:ilvl w:val="1"/>
          <w:numId w:val="1"/>
        </w:numPr>
        <w:spacing w:line="300" w:lineRule="exact"/>
        <w:ind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szCs w:val="21"/>
        </w:rPr>
        <w:t>★小儿髋关节（DDH）自动辅助测量，快速地对发育性髋脱位或发育性髋关节异常做出快速诊断，提高工作效率</w:t>
      </w:r>
    </w:p>
    <w:p>
      <w:pPr>
        <w:pStyle w:val="13"/>
        <w:numPr>
          <w:ilvl w:val="1"/>
          <w:numId w:val="1"/>
        </w:numPr>
        <w:spacing w:line="300" w:lineRule="exact"/>
        <w:ind w:firstLineChars="0"/>
        <w:jc w:val="left"/>
        <w:rPr>
          <w:rFonts w:asciiTheme="minorEastAsia" w:hAnsiTheme="minorEastAsia" w:eastAsiaTheme="minorEastAsia" w:cstheme="minorEastAsia"/>
          <w:color w:val="000000"/>
          <w:szCs w:val="21"/>
        </w:rPr>
      </w:pPr>
      <w:r>
        <w:rPr>
          <w:rFonts w:hint="eastAsia"/>
        </w:rPr>
        <w:t>胎儿生长指标自动测量功能：在获取合适切面的前提下，系统可自动识别测量临床所需的胎儿双顶径，头围，腹围、肱骨长及股骨长度等多个参数，帮助使用者提高工作效率，快速获取评估胎儿生长发育状况的有效指标</w:t>
      </w:r>
    </w:p>
    <w:p>
      <w:pPr>
        <w:pStyle w:val="13"/>
        <w:numPr>
          <w:ilvl w:val="0"/>
          <w:numId w:val="2"/>
        </w:numPr>
        <w:spacing w:line="300" w:lineRule="exact"/>
        <w:ind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实时三维超声成像功能和配置至少包含：</w:t>
      </w:r>
    </w:p>
    <w:p>
      <w:pPr>
        <w:pStyle w:val="13"/>
        <w:numPr>
          <w:ilvl w:val="0"/>
          <w:numId w:val="2"/>
        </w:numPr>
        <w:spacing w:line="300" w:lineRule="exact"/>
        <w:ind w:firstLineChars="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高分辨率容积成像，一键提供更清晰和更精确的立体影像，多级可调</w:t>
      </w:r>
    </w:p>
    <w:p>
      <w:pPr>
        <w:pStyle w:val="13"/>
        <w:numPr>
          <w:ilvl w:val="0"/>
          <w:numId w:val="2"/>
        </w:numPr>
        <w:spacing w:line="300" w:lineRule="exact"/>
        <w:ind w:firstLineChars="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智能可变光源系统，通过虚拟光源位置的改变可得到常规容积成像难以获得的多方位容积增强显示，提供更多临床信息</w:t>
      </w:r>
    </w:p>
    <w:p>
      <w:pPr>
        <w:pStyle w:val="13"/>
        <w:numPr>
          <w:ilvl w:val="0"/>
          <w:numId w:val="2"/>
        </w:numPr>
        <w:spacing w:line="300" w:lineRule="exact"/>
        <w:ind w:firstLineChars="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容积渲染成像功能，快捷生成更自然真实的高清晰容积影像，多级可调</w:t>
      </w:r>
    </w:p>
    <w:p>
      <w:pPr>
        <w:pStyle w:val="13"/>
        <w:numPr>
          <w:ilvl w:val="0"/>
          <w:numId w:val="2"/>
        </w:numPr>
        <w:spacing w:line="300" w:lineRule="exact"/>
        <w:ind w:firstLineChars="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★胎儿面部智能识别功能，支持腹部容积探头一键去除胎儿脐带、胎盘等结构对胎儿面部三维显像的干扰，并能快速获得胎儿表面容积成像，提高工作效率（提供该技术使用前、后共 2 张胎儿面部三维图像）</w:t>
      </w:r>
    </w:p>
    <w:p>
      <w:pPr>
        <w:pStyle w:val="13"/>
        <w:numPr>
          <w:ilvl w:val="0"/>
          <w:numId w:val="2"/>
        </w:numPr>
        <w:spacing w:line="300" w:lineRule="exact"/>
        <w:ind w:firstLineChars="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组织器官透视成像功能，使组织内部和外部结构可视化，区分组织边界和解剖结构，提供解剖结构的细节信息</w:t>
      </w:r>
    </w:p>
    <w:p>
      <w:pPr>
        <w:pStyle w:val="13"/>
        <w:numPr>
          <w:ilvl w:val="0"/>
          <w:numId w:val="2"/>
        </w:numPr>
        <w:spacing w:line="300" w:lineRule="exact"/>
        <w:ind w:firstLineChars="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★智能盆底解决方案，可对盆底超声检查中的前盆腔和肛提肌裂孔的测量进行自动测量与评估</w:t>
      </w:r>
    </w:p>
    <w:p>
      <w:pPr>
        <w:pStyle w:val="13"/>
        <w:numPr>
          <w:ilvl w:val="0"/>
          <w:numId w:val="2"/>
        </w:numPr>
        <w:spacing w:line="300" w:lineRule="exact"/>
        <w:ind w:firstLineChars="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自由解剖切面, 用于 3D/4D 数据或存储的容积数据，对于不规则结构, 可结合厚度信息提高对比分辨率，此基础上可以获取任意切面，用直线，曲线两种切割方法，对于观察弯曲结构，估测测量弯曲结构的长度，获得手法难以获得的切面有很大帮助。可显示子宫内膜、胎儿 四肢、脊柱、心脏，血管等任意形状的结构和狭窄程度</w:t>
      </w:r>
    </w:p>
    <w:p>
      <w:pPr>
        <w:pStyle w:val="13"/>
        <w:numPr>
          <w:ilvl w:val="0"/>
          <w:numId w:val="2"/>
        </w:numPr>
        <w:spacing w:line="300" w:lineRule="exact"/>
        <w:ind w:firstLineChars="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★3D/4D 子宫输卵管超声造影成像功能，通过宫腔内注入造影剂，在腔内容积探头下，可进行三维及四维输卵管造影成像，用于诊断子宫宫腔病变及评价输卵管通畅性（提供彩页资料或超声图像证明）</w:t>
      </w:r>
    </w:p>
    <w:p>
      <w:pPr>
        <w:pStyle w:val="13"/>
        <w:numPr>
          <w:ilvl w:val="0"/>
          <w:numId w:val="2"/>
        </w:numPr>
        <w:spacing w:line="300" w:lineRule="exact"/>
        <w:ind w:firstLineChars="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3D卵泡智能识别分析功能，智能化自动识别卵泡信息，对卵泡进行三维重建并用不同颜色及序号来区分和标识卵泡的数量及大小，并自动生成测量数据表格，由此对卵泡发育状况进行评估</w:t>
      </w:r>
    </w:p>
    <w:p>
      <w:pPr>
        <w:pStyle w:val="13"/>
        <w:numPr>
          <w:ilvl w:val="0"/>
          <w:numId w:val="2"/>
        </w:numPr>
        <w:spacing w:line="300" w:lineRule="exact"/>
        <w:ind w:firstLineChars="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★触摸屏采用多点触控设计，可通过触控屏的多点触控进行容积图像的旋转、缩放等直观操作（提供证明材料）</w:t>
      </w:r>
    </w:p>
    <w:p>
      <w:pPr>
        <w:pStyle w:val="13"/>
        <w:numPr>
          <w:ilvl w:val="0"/>
          <w:numId w:val="3"/>
        </w:numPr>
        <w:spacing w:line="300" w:lineRule="exact"/>
        <w:ind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可支持造影及造影定量分析功能，要求支持腹部单晶体探头、浅表探头和腔内探头</w:t>
      </w:r>
    </w:p>
    <w:p>
      <w:pPr>
        <w:pStyle w:val="13"/>
        <w:numPr>
          <w:ilvl w:val="0"/>
          <w:numId w:val="4"/>
        </w:numPr>
        <w:spacing w:line="300" w:lineRule="exact"/>
        <w:ind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支持低机械指数造影</w:t>
      </w:r>
    </w:p>
    <w:p>
      <w:pPr>
        <w:pStyle w:val="13"/>
        <w:numPr>
          <w:ilvl w:val="0"/>
          <w:numId w:val="4"/>
        </w:numPr>
        <w:spacing w:line="300" w:lineRule="exact"/>
        <w:ind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双计时器</w:t>
      </w:r>
    </w:p>
    <w:p>
      <w:pPr>
        <w:pStyle w:val="13"/>
        <w:numPr>
          <w:ilvl w:val="0"/>
          <w:numId w:val="4"/>
        </w:numPr>
        <w:spacing w:line="300" w:lineRule="exact"/>
        <w:ind w:firstLineChars="0"/>
        <w:jc w:val="left"/>
        <w:rPr>
          <w:rFonts w:asciiTheme="minorEastAsia" w:hAnsiTheme="minorEastAsia" w:eastAsiaTheme="minorEastAsia" w:cstheme="minorEastAsia"/>
          <w:color w:val="000000"/>
          <w:szCs w:val="21"/>
        </w:rPr>
      </w:pPr>
      <w:r>
        <w:rPr>
          <w:rFonts w:hint="eastAsia" w:ascii="宋体" w:hAnsi="宋体" w:cs="宋体"/>
          <w:color w:val="000000"/>
          <w:szCs w:val="21"/>
        </w:rPr>
        <w:t>造影连续采集时间最长9分钟</w:t>
      </w:r>
    </w:p>
    <w:p>
      <w:pPr>
        <w:pStyle w:val="13"/>
        <w:numPr>
          <w:ilvl w:val="0"/>
          <w:numId w:val="4"/>
        </w:numPr>
        <w:spacing w:line="300" w:lineRule="exact"/>
        <w:ind w:firstLineChars="0"/>
        <w:jc w:val="left"/>
        <w:rPr>
          <w:rFonts w:asciiTheme="minorEastAsia" w:hAnsiTheme="minorEastAsia" w:eastAsiaTheme="minorEastAsia" w:cstheme="minorEastAsia"/>
          <w:color w:val="000000"/>
          <w:szCs w:val="21"/>
        </w:rPr>
      </w:pPr>
      <w:r>
        <w:rPr>
          <w:rFonts w:hint="eastAsia" w:ascii="宋体" w:hAnsi="宋体" w:cs="宋体"/>
          <w:color w:val="000000"/>
          <w:szCs w:val="21"/>
        </w:rPr>
        <w:t>实时微血管造影成像技术</w:t>
      </w:r>
    </w:p>
    <w:p>
      <w:pPr>
        <w:pStyle w:val="13"/>
        <w:numPr>
          <w:ilvl w:val="0"/>
          <w:numId w:val="4"/>
        </w:numPr>
        <w:spacing w:line="300" w:lineRule="exact"/>
        <w:ind w:firstLineChars="0"/>
        <w:jc w:val="left"/>
        <w:rPr>
          <w:rFonts w:asciiTheme="minorEastAsia" w:hAnsiTheme="minorEastAsia" w:eastAsiaTheme="minorEastAsia" w:cstheme="minorEastAsia"/>
          <w:color w:val="000000"/>
          <w:szCs w:val="21"/>
        </w:rPr>
      </w:pPr>
      <w:r>
        <w:rPr>
          <w:rFonts w:hint="eastAsia" w:ascii="宋体" w:hAnsi="宋体" w:cs="宋体"/>
          <w:color w:val="000000"/>
          <w:szCs w:val="21"/>
        </w:rPr>
        <w:t>造影图像和组织图像的位置可以进行互换</w:t>
      </w:r>
    </w:p>
    <w:p>
      <w:pPr>
        <w:pStyle w:val="13"/>
        <w:numPr>
          <w:ilvl w:val="0"/>
          <w:numId w:val="4"/>
        </w:numPr>
        <w:spacing w:line="300" w:lineRule="exact"/>
        <w:ind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双实时: 实时显示组织图像和造影图像</w:t>
      </w:r>
    </w:p>
    <w:p>
      <w:pPr>
        <w:pStyle w:val="13"/>
        <w:numPr>
          <w:ilvl w:val="0"/>
          <w:numId w:val="4"/>
        </w:numPr>
        <w:spacing w:line="300" w:lineRule="exact"/>
        <w:ind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支持造影击碎</w:t>
      </w:r>
    </w:p>
    <w:p>
      <w:pPr>
        <w:pStyle w:val="13"/>
        <w:numPr>
          <w:ilvl w:val="0"/>
          <w:numId w:val="4"/>
        </w:numPr>
        <w:spacing w:line="300" w:lineRule="exact"/>
        <w:ind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支持斑点噪声抑制</w:t>
      </w:r>
    </w:p>
    <w:p>
      <w:pPr>
        <w:pStyle w:val="13"/>
        <w:numPr>
          <w:ilvl w:val="0"/>
          <w:numId w:val="4"/>
        </w:numPr>
        <w:spacing w:line="300" w:lineRule="exact"/>
        <w:ind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支持同屏映射测量</w:t>
      </w:r>
    </w:p>
    <w:p>
      <w:pPr>
        <w:pStyle w:val="13"/>
        <w:numPr>
          <w:ilvl w:val="0"/>
          <w:numId w:val="4"/>
        </w:numPr>
        <w:spacing w:line="300" w:lineRule="exact"/>
        <w:ind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支持</w:t>
      </w:r>
      <w:r>
        <w:rPr>
          <w:rFonts w:hint="eastAsia" w:ascii="宋体" w:hAnsi="宋体" w:cs="宋体"/>
          <w:color w:val="000000"/>
          <w:szCs w:val="21"/>
        </w:rPr>
        <w:t>造影时间强度曲线定量分析</w:t>
      </w:r>
    </w:p>
    <w:p>
      <w:pPr>
        <w:pStyle w:val="13"/>
        <w:numPr>
          <w:ilvl w:val="0"/>
          <w:numId w:val="5"/>
        </w:numPr>
        <w:spacing w:line="300" w:lineRule="exact"/>
        <w:ind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※弹性成像</w:t>
      </w:r>
    </w:p>
    <w:p>
      <w:pPr>
        <w:pStyle w:val="13"/>
        <w:numPr>
          <w:ilvl w:val="0"/>
          <w:numId w:val="6"/>
        </w:numPr>
        <w:spacing w:line="300" w:lineRule="exact"/>
        <w:ind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应变式弹性成像支持组织硬度定量分析软件、压力曲线和压力棒等提示图标分析工具</w:t>
      </w:r>
    </w:p>
    <w:p>
      <w:pPr>
        <w:pStyle w:val="13"/>
        <w:numPr>
          <w:ilvl w:val="0"/>
          <w:numId w:val="6"/>
        </w:numPr>
        <w:spacing w:line="300" w:lineRule="exact"/>
        <w:ind w:firstLineChars="0"/>
        <w:jc w:val="left"/>
        <w:rPr>
          <w:rFonts w:asciiTheme="minorEastAsia" w:hAnsiTheme="minorEastAsia" w:eastAsiaTheme="minorEastAsia" w:cstheme="minorEastAsia"/>
        </w:rPr>
      </w:pPr>
      <w:r>
        <w:rPr>
          <w:rFonts w:hint="eastAsia" w:asciiTheme="minorEastAsia" w:hAnsiTheme="minorEastAsia" w:eastAsiaTheme="minorEastAsia" w:cstheme="minorEastAsia"/>
          <w:color w:val="000000"/>
          <w:szCs w:val="21"/>
        </w:rPr>
        <w:t>可支持</w:t>
      </w:r>
      <w:r>
        <w:rPr>
          <w:rFonts w:hint="eastAsia" w:asciiTheme="minorEastAsia" w:hAnsiTheme="minorEastAsia" w:eastAsiaTheme="minorEastAsia" w:cstheme="minorEastAsia"/>
        </w:rPr>
        <w:t>剪切波弹性成像定量分析功能，通过检测剪切波通过病变组织的速度，定量评价硬度</w:t>
      </w:r>
    </w:p>
    <w:p>
      <w:pPr>
        <w:pStyle w:val="13"/>
        <w:numPr>
          <w:ilvl w:val="0"/>
          <w:numId w:val="7"/>
        </w:numPr>
        <w:spacing w:line="300" w:lineRule="exact"/>
        <w:ind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支持语言，英语,中文（包括键盘输入、注释、操作面板等）</w:t>
      </w:r>
    </w:p>
    <w:p>
      <w:pPr>
        <w:pStyle w:val="13"/>
        <w:numPr>
          <w:ilvl w:val="0"/>
          <w:numId w:val="7"/>
        </w:numPr>
        <w:spacing w:line="300" w:lineRule="exact"/>
        <w:ind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支持手动触摸屏上注释</w:t>
      </w:r>
    </w:p>
    <w:p>
      <w:pPr>
        <w:pStyle w:val="13"/>
        <w:numPr>
          <w:ilvl w:val="0"/>
          <w:numId w:val="7"/>
        </w:numPr>
        <w:spacing w:line="300" w:lineRule="exact"/>
        <w:ind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支持自定义体标图输入设置</w:t>
      </w:r>
    </w:p>
    <w:p>
      <w:pPr>
        <w:pStyle w:val="13"/>
        <w:numPr>
          <w:ilvl w:val="0"/>
          <w:numId w:val="7"/>
        </w:numPr>
        <w:spacing w:line="300" w:lineRule="exact"/>
        <w:ind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szCs w:val="21"/>
        </w:rPr>
        <w:t>穿刺引导功能：支持单线、双线和容差线区间引导三种方式（提供证明图片），可调节角度穿刺引导设置</w:t>
      </w:r>
    </w:p>
    <w:p>
      <w:pPr>
        <w:pStyle w:val="13"/>
        <w:numPr>
          <w:ilvl w:val="0"/>
          <w:numId w:val="7"/>
        </w:numPr>
        <w:spacing w:line="300" w:lineRule="exact"/>
        <w:ind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szCs w:val="21"/>
        </w:rPr>
        <w:t>★教学助手：</w:t>
      </w:r>
      <w:r>
        <w:rPr>
          <w:rFonts w:hint="eastAsia" w:asciiTheme="minorEastAsia" w:hAnsiTheme="minorEastAsia" w:eastAsiaTheme="minorEastAsia" w:cstheme="minorEastAsia"/>
        </w:rPr>
        <w:t>提供</w:t>
      </w:r>
      <w:r>
        <w:rPr>
          <w:rFonts w:hint="eastAsia" w:asciiTheme="minorEastAsia" w:hAnsiTheme="minorEastAsia" w:eastAsiaTheme="minorEastAsia" w:cstheme="minorEastAsia"/>
          <w:szCs w:val="21"/>
        </w:rPr>
        <w:t>肌骨关节等</w:t>
      </w:r>
      <w:r>
        <w:rPr>
          <w:rFonts w:hint="eastAsia" w:asciiTheme="minorEastAsia" w:hAnsiTheme="minorEastAsia" w:eastAsiaTheme="minorEastAsia" w:cstheme="minorEastAsia"/>
        </w:rPr>
        <w:t>超声操作步骤语音解读、</w:t>
      </w:r>
      <w:r>
        <w:rPr>
          <w:rFonts w:hint="eastAsia" w:asciiTheme="minorEastAsia" w:hAnsiTheme="minorEastAsia" w:eastAsiaTheme="minorEastAsia" w:cstheme="minorEastAsia"/>
          <w:szCs w:val="21"/>
        </w:rPr>
        <w:t>探头放置切面和手法技巧介绍</w:t>
      </w:r>
      <w:r>
        <w:rPr>
          <w:rFonts w:hint="eastAsia" w:asciiTheme="minorEastAsia" w:hAnsiTheme="minorEastAsia" w:eastAsiaTheme="minorEastAsia" w:cstheme="minorEastAsia"/>
        </w:rPr>
        <w:t>以及超声组织结构与</w:t>
      </w:r>
      <w:r>
        <w:rPr>
          <w:rFonts w:hint="eastAsia" w:asciiTheme="minorEastAsia" w:hAnsiTheme="minorEastAsia" w:eastAsiaTheme="minorEastAsia" w:cstheme="minorEastAsia"/>
          <w:szCs w:val="21"/>
        </w:rPr>
        <w:t>3D</w:t>
      </w:r>
      <w:r>
        <w:rPr>
          <w:rFonts w:hint="eastAsia" w:asciiTheme="minorEastAsia" w:hAnsiTheme="minorEastAsia" w:eastAsiaTheme="minorEastAsia" w:cstheme="minorEastAsia"/>
        </w:rPr>
        <w:t>组织解剖结构的实时动态视频对照，帮助临床医生或初级超声医生更快适应超声图像的识别，</w:t>
      </w:r>
      <w:r>
        <w:rPr>
          <w:rFonts w:hint="eastAsia" w:asciiTheme="minorEastAsia" w:hAnsiTheme="minorEastAsia" w:eastAsiaTheme="minorEastAsia" w:cstheme="minorEastAsia"/>
          <w:szCs w:val="21"/>
        </w:rPr>
        <w:t>支持医生对超声扫查的自学和训练，实现标准化</w:t>
      </w:r>
    </w:p>
    <w:p>
      <w:pPr>
        <w:pStyle w:val="13"/>
        <w:numPr>
          <w:ilvl w:val="0"/>
          <w:numId w:val="1"/>
        </w:numPr>
        <w:spacing w:line="300" w:lineRule="exact"/>
        <w:ind w:firstLineChars="0"/>
        <w:jc w:val="left"/>
        <w:rPr>
          <w:rFonts w:asciiTheme="minorEastAsia" w:hAnsiTheme="minorEastAsia" w:eastAsiaTheme="minorEastAsia" w:cstheme="minorEastAsia"/>
          <w:b/>
          <w:color w:val="000000"/>
          <w:szCs w:val="21"/>
        </w:rPr>
      </w:pPr>
      <w:r>
        <w:rPr>
          <w:rFonts w:hint="eastAsia" w:asciiTheme="minorEastAsia" w:hAnsiTheme="minorEastAsia" w:eastAsiaTheme="minorEastAsia" w:cstheme="minorEastAsia"/>
          <w:b/>
          <w:color w:val="000000"/>
          <w:szCs w:val="21"/>
        </w:rPr>
        <w:t>测量/分析和报告</w:t>
      </w:r>
    </w:p>
    <w:p>
      <w:pPr>
        <w:pStyle w:val="13"/>
        <w:numPr>
          <w:ilvl w:val="1"/>
          <w:numId w:val="1"/>
        </w:numPr>
        <w:spacing w:line="300" w:lineRule="exact"/>
        <w:ind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常规测量、多普勒测量和自动频谱测量</w:t>
      </w:r>
    </w:p>
    <w:p>
      <w:pPr>
        <w:pStyle w:val="13"/>
        <w:numPr>
          <w:ilvl w:val="1"/>
          <w:numId w:val="1"/>
        </w:numPr>
        <w:spacing w:line="300" w:lineRule="exact"/>
        <w:ind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全科测量，如：腹部、妇科、产科、心脏、泌尿、小器官、儿科、血管等</w:t>
      </w:r>
    </w:p>
    <w:p>
      <w:pPr>
        <w:pStyle w:val="13"/>
        <w:numPr>
          <w:ilvl w:val="1"/>
          <w:numId w:val="1"/>
        </w:numPr>
        <w:spacing w:line="300" w:lineRule="exact"/>
        <w:ind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血管内中膜自动测量，可同时进行血管前、后壁的内中膜一段距离的自动描记、自动生成测量数据结果，并具备血管内中膜厚度测量评估曲线分析</w:t>
      </w:r>
      <w:r>
        <w:rPr>
          <w:rFonts w:hint="eastAsia" w:asciiTheme="minorEastAsia" w:hAnsiTheme="minorEastAsia" w:eastAsiaTheme="minorEastAsia" w:cstheme="minorEastAsia"/>
          <w:color w:val="FF0000"/>
          <w:szCs w:val="21"/>
        </w:rPr>
        <w:t xml:space="preserve"> </w:t>
      </w:r>
    </w:p>
    <w:p>
      <w:pPr>
        <w:pStyle w:val="13"/>
        <w:numPr>
          <w:ilvl w:val="1"/>
          <w:numId w:val="1"/>
        </w:numPr>
        <w:spacing w:line="300" w:lineRule="exact"/>
        <w:ind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支持血管内中膜自动实时测量，自动获取≥3组IMT内膜厚度值并实时更新数据（提供图片证明）</w:t>
      </w:r>
    </w:p>
    <w:p>
      <w:pPr>
        <w:pStyle w:val="13"/>
        <w:numPr>
          <w:ilvl w:val="1"/>
          <w:numId w:val="1"/>
        </w:numPr>
        <w:spacing w:line="300" w:lineRule="exact"/>
        <w:ind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心功能自动测量Auto EF</w:t>
      </w:r>
    </w:p>
    <w:p>
      <w:pPr>
        <w:pStyle w:val="13"/>
        <w:numPr>
          <w:ilvl w:val="1"/>
          <w:numId w:val="1"/>
        </w:numPr>
        <w:spacing w:line="300" w:lineRule="exact"/>
        <w:ind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szCs w:val="21"/>
        </w:rPr>
        <w:t>2D卵泡智能识别功能，智能化自动识别卵泡信息，对卵泡用不同颜色及序号来区分和标识卵泡的数量及大小，并自动生成测量数据表格，由此对卵泡发育状况进行评估，并自动测量卵巢体积大小（提供测量表格图片证明）</w:t>
      </w:r>
    </w:p>
    <w:p>
      <w:pPr>
        <w:pStyle w:val="13"/>
        <w:numPr>
          <w:ilvl w:val="0"/>
          <w:numId w:val="1"/>
        </w:numPr>
        <w:spacing w:line="300" w:lineRule="exact"/>
        <w:ind w:firstLineChars="0"/>
        <w:jc w:val="left"/>
        <w:rPr>
          <w:rFonts w:asciiTheme="minorEastAsia" w:hAnsiTheme="minorEastAsia" w:eastAsiaTheme="minorEastAsia" w:cstheme="minorEastAsia"/>
          <w:b/>
          <w:color w:val="000000"/>
          <w:szCs w:val="21"/>
        </w:rPr>
      </w:pPr>
      <w:r>
        <w:rPr>
          <w:rFonts w:hint="eastAsia" w:asciiTheme="minorEastAsia" w:hAnsiTheme="minorEastAsia" w:eastAsiaTheme="minorEastAsia" w:cstheme="minorEastAsia"/>
          <w:b/>
          <w:color w:val="000000"/>
          <w:szCs w:val="21"/>
        </w:rPr>
        <w:t>电影回放和原始数据处理</w:t>
      </w:r>
    </w:p>
    <w:p>
      <w:pPr>
        <w:pStyle w:val="13"/>
        <w:numPr>
          <w:ilvl w:val="1"/>
          <w:numId w:val="1"/>
        </w:numPr>
        <w:spacing w:line="300" w:lineRule="exact"/>
        <w:ind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所有模式下可用</w:t>
      </w:r>
    </w:p>
    <w:p>
      <w:pPr>
        <w:pStyle w:val="13"/>
        <w:spacing w:line="300" w:lineRule="exact"/>
        <w:ind w:left="571" w:leftChars="272" w:firstLine="0"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支持手动、自动回放</w:t>
      </w:r>
    </w:p>
    <w:p>
      <w:pPr>
        <w:pStyle w:val="13"/>
        <w:spacing w:line="300" w:lineRule="exact"/>
        <w:ind w:left="571" w:leftChars="272" w:firstLine="0"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支持4D 电影回放</w:t>
      </w:r>
    </w:p>
    <w:p>
      <w:pPr>
        <w:pStyle w:val="13"/>
        <w:numPr>
          <w:ilvl w:val="1"/>
          <w:numId w:val="1"/>
        </w:numPr>
        <w:spacing w:line="300" w:lineRule="exact"/>
        <w:ind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原始数据处理，支持动、静态图像冻结后，最大可进行3６项参数调节</w:t>
      </w:r>
    </w:p>
    <w:p>
      <w:pPr>
        <w:pStyle w:val="13"/>
        <w:numPr>
          <w:ilvl w:val="0"/>
          <w:numId w:val="1"/>
        </w:numPr>
        <w:spacing w:line="300" w:lineRule="exact"/>
        <w:ind w:firstLineChars="0"/>
        <w:jc w:val="left"/>
        <w:rPr>
          <w:rFonts w:asciiTheme="minorEastAsia" w:hAnsiTheme="minorEastAsia" w:eastAsiaTheme="minorEastAsia" w:cstheme="minorEastAsia"/>
          <w:b/>
          <w:color w:val="000000"/>
          <w:szCs w:val="21"/>
        </w:rPr>
      </w:pPr>
      <w:r>
        <w:rPr>
          <w:rFonts w:hint="eastAsia" w:asciiTheme="minorEastAsia" w:hAnsiTheme="minorEastAsia" w:eastAsiaTheme="minorEastAsia" w:cstheme="minorEastAsia"/>
          <w:b/>
          <w:color w:val="000000"/>
          <w:szCs w:val="21"/>
        </w:rPr>
        <w:t>检查存储和管理（内置超声工作站）</w:t>
      </w:r>
    </w:p>
    <w:p>
      <w:pPr>
        <w:pStyle w:val="13"/>
        <w:numPr>
          <w:ilvl w:val="1"/>
          <w:numId w:val="1"/>
        </w:numPr>
        <w:spacing w:line="300" w:lineRule="exact"/>
        <w:ind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检查存储</w:t>
      </w:r>
    </w:p>
    <w:p>
      <w:pPr>
        <w:pStyle w:val="13"/>
        <w:spacing w:line="300" w:lineRule="exact"/>
        <w:ind w:left="571" w:leftChars="272" w:firstLine="0"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≥1T硬盘，</w:t>
      </w:r>
      <w:r>
        <w:rPr>
          <w:rFonts w:hint="eastAsia" w:asciiTheme="minorEastAsia" w:hAnsiTheme="minorEastAsia" w:eastAsiaTheme="minorEastAsia" w:cstheme="minorEastAsia"/>
          <w:szCs w:val="21"/>
        </w:rPr>
        <w:t>触摸屏可显示硬盘容量数据信息</w:t>
      </w:r>
    </w:p>
    <w:p>
      <w:pPr>
        <w:pStyle w:val="13"/>
        <w:spacing w:line="300" w:lineRule="exact"/>
        <w:ind w:left="571" w:leftChars="272" w:firstLine="0"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内置超声工作站</w:t>
      </w:r>
    </w:p>
    <w:p>
      <w:pPr>
        <w:pStyle w:val="13"/>
        <w:spacing w:line="300" w:lineRule="exact"/>
        <w:ind w:left="571" w:leftChars="272" w:firstLine="0"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多种导出图像格式：动态图像、静态图像以PC格式直接导出，无需特殊软件即能在普通PC 机上直接观看图像</w:t>
      </w:r>
    </w:p>
    <w:p>
      <w:pPr>
        <w:pStyle w:val="13"/>
        <w:spacing w:line="300" w:lineRule="exact"/>
        <w:ind w:left="571" w:leftChars="272" w:firstLine="0"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导出、备份图像数据资料同时，可进行实时检查，不影响检查操作</w:t>
      </w:r>
    </w:p>
    <w:p>
      <w:pPr>
        <w:pStyle w:val="13"/>
        <w:numPr>
          <w:ilvl w:val="0"/>
          <w:numId w:val="1"/>
        </w:numPr>
        <w:spacing w:line="300" w:lineRule="exact"/>
        <w:ind w:firstLineChars="0"/>
        <w:jc w:val="left"/>
        <w:rPr>
          <w:rFonts w:asciiTheme="minorEastAsia" w:hAnsiTheme="minorEastAsia" w:eastAsiaTheme="minorEastAsia" w:cstheme="minorEastAsia"/>
          <w:b/>
          <w:color w:val="000000"/>
          <w:szCs w:val="21"/>
        </w:rPr>
      </w:pPr>
      <w:r>
        <w:rPr>
          <w:rFonts w:hint="eastAsia" w:asciiTheme="minorEastAsia" w:hAnsiTheme="minorEastAsia" w:eastAsiaTheme="minorEastAsia" w:cstheme="minorEastAsia"/>
          <w:b/>
          <w:color w:val="000000"/>
          <w:szCs w:val="21"/>
        </w:rPr>
        <w:t>连通性要求</w:t>
      </w:r>
    </w:p>
    <w:p>
      <w:pPr>
        <w:pStyle w:val="13"/>
        <w:numPr>
          <w:ilvl w:val="1"/>
          <w:numId w:val="1"/>
        </w:numPr>
        <w:spacing w:line="300" w:lineRule="exact"/>
        <w:ind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支持网络连接，</w:t>
      </w:r>
      <w:r>
        <w:rPr>
          <w:rFonts w:hint="eastAsia" w:asciiTheme="minorEastAsia" w:hAnsiTheme="minorEastAsia" w:eastAsiaTheme="minorEastAsia" w:cstheme="minorEastAsia"/>
          <w:szCs w:val="21"/>
        </w:rPr>
        <w:t>机器内置云诊平台账号与云诊平台系统无缝连接，一键上传数据到云端，可实现超声远程会诊、辅助诊断功能</w:t>
      </w:r>
    </w:p>
    <w:p>
      <w:pPr>
        <w:pStyle w:val="13"/>
        <w:numPr>
          <w:ilvl w:val="1"/>
          <w:numId w:val="1"/>
        </w:numPr>
        <w:spacing w:line="300" w:lineRule="exact"/>
        <w:ind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szCs w:val="21"/>
        </w:rPr>
        <w:t>远程会诊系统：通过主机操作面板一键上传图像信息及测量数据至远程会诊中心的电脑端或手机端，会诊专家通过PC端和手机端可还原超声主机测量界面重新测量和注释，随时随地远程出具超声图文报告</w:t>
      </w:r>
    </w:p>
    <w:p>
      <w:pPr>
        <w:pStyle w:val="13"/>
        <w:numPr>
          <w:ilvl w:val="1"/>
          <w:numId w:val="1"/>
        </w:numPr>
        <w:spacing w:line="300" w:lineRule="exact"/>
        <w:ind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szCs w:val="21"/>
        </w:rPr>
        <w:t>★远程电子化档案：患者档案的检查图像和诊断报告进行云备份，并提供二维码，患者通过手机扫描二维码即获得报告及图像信息（提供二维码图片证明）</w:t>
      </w:r>
    </w:p>
    <w:p>
      <w:pPr>
        <w:pStyle w:val="13"/>
        <w:numPr>
          <w:ilvl w:val="1"/>
          <w:numId w:val="1"/>
        </w:numPr>
        <w:spacing w:line="300" w:lineRule="exact"/>
        <w:ind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远程维护：远程系统软件更新、故障在线求助等功能，用户可在云端下载最新系统软件版本自动升级更新（提供证明材料）</w:t>
      </w:r>
    </w:p>
    <w:p>
      <w:pPr>
        <w:pStyle w:val="13"/>
        <w:numPr>
          <w:ilvl w:val="1"/>
          <w:numId w:val="1"/>
        </w:numPr>
        <w:spacing w:line="300" w:lineRule="exact"/>
        <w:ind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 xml:space="preserve">DICOM 3.0 </w:t>
      </w:r>
    </w:p>
    <w:p>
      <w:pPr>
        <w:pStyle w:val="13"/>
        <w:numPr>
          <w:ilvl w:val="1"/>
          <w:numId w:val="1"/>
        </w:numPr>
        <w:spacing w:line="300" w:lineRule="exact"/>
        <w:ind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视频/音频输入、输出</w:t>
      </w:r>
    </w:p>
    <w:p>
      <w:pPr>
        <w:pStyle w:val="13"/>
        <w:numPr>
          <w:ilvl w:val="1"/>
          <w:numId w:val="1"/>
        </w:numPr>
        <w:spacing w:line="300" w:lineRule="exact"/>
        <w:ind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支持ECG/PCG信号</w:t>
      </w:r>
    </w:p>
    <w:p>
      <w:pPr>
        <w:pStyle w:val="13"/>
        <w:numPr>
          <w:ilvl w:val="1"/>
          <w:numId w:val="1"/>
        </w:numPr>
        <w:spacing w:line="300" w:lineRule="exact"/>
        <w:ind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3.0USB接口</w:t>
      </w:r>
    </w:p>
    <w:p>
      <w:pPr>
        <w:pStyle w:val="13"/>
        <w:numPr>
          <w:ilvl w:val="1"/>
          <w:numId w:val="1"/>
        </w:numPr>
        <w:spacing w:line="300" w:lineRule="exact"/>
        <w:ind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DVD R/W 刻录光驱</w:t>
      </w:r>
    </w:p>
    <w:p>
      <w:pPr>
        <w:pStyle w:val="13"/>
        <w:numPr>
          <w:ilvl w:val="0"/>
          <w:numId w:val="1"/>
        </w:numPr>
        <w:spacing w:line="300" w:lineRule="exact"/>
        <w:ind w:firstLineChars="0"/>
        <w:jc w:val="left"/>
        <w:rPr>
          <w:rFonts w:asciiTheme="minorEastAsia" w:hAnsiTheme="minorEastAsia" w:eastAsiaTheme="minorEastAsia" w:cstheme="minorEastAsia"/>
          <w:b/>
          <w:color w:val="000000"/>
          <w:szCs w:val="21"/>
        </w:rPr>
      </w:pPr>
      <w:r>
        <w:rPr>
          <w:rFonts w:hint="eastAsia" w:asciiTheme="minorEastAsia" w:hAnsiTheme="minorEastAsia" w:eastAsiaTheme="minorEastAsia" w:cstheme="minorEastAsia"/>
          <w:b/>
          <w:color w:val="000000"/>
          <w:szCs w:val="21"/>
        </w:rPr>
        <w:t>系统技术参数及要求</w:t>
      </w:r>
    </w:p>
    <w:p>
      <w:pPr>
        <w:pStyle w:val="13"/>
        <w:numPr>
          <w:ilvl w:val="1"/>
          <w:numId w:val="1"/>
        </w:numPr>
        <w:spacing w:line="300" w:lineRule="exact"/>
        <w:ind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 xml:space="preserve">≥21寸高分辨率彩色液晶显示器 </w:t>
      </w:r>
    </w:p>
    <w:p>
      <w:pPr>
        <w:pStyle w:val="13"/>
        <w:numPr>
          <w:ilvl w:val="1"/>
          <w:numId w:val="1"/>
        </w:numPr>
        <w:spacing w:line="300" w:lineRule="exact"/>
        <w:ind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≥13寸高灵敏度防反光彩色触摸屏</w:t>
      </w:r>
    </w:p>
    <w:p>
      <w:pPr>
        <w:pStyle w:val="13"/>
        <w:numPr>
          <w:ilvl w:val="1"/>
          <w:numId w:val="1"/>
        </w:numPr>
        <w:spacing w:line="300" w:lineRule="exact"/>
        <w:ind w:firstLineChars="0"/>
        <w:jc w:val="left"/>
        <w:rPr>
          <w:rFonts w:asciiTheme="minorEastAsia" w:hAnsiTheme="minorEastAsia" w:eastAsiaTheme="minorEastAsia" w:cstheme="minorEastAsia"/>
          <w:color w:val="000000"/>
          <w:szCs w:val="21"/>
        </w:rPr>
      </w:pPr>
      <w:bookmarkStart w:id="0" w:name="OLE_LINK4"/>
      <w:r>
        <w:rPr>
          <w:rFonts w:hint="eastAsia" w:asciiTheme="minorEastAsia" w:hAnsiTheme="minorEastAsia" w:eastAsiaTheme="minorEastAsia" w:cstheme="minorEastAsia"/>
          <w:color w:val="000000" w:themeColor="text1"/>
          <w:szCs w:val="21"/>
          <w14:textFill>
            <w14:solidFill>
              <w14:schemeClr w14:val="tx1"/>
            </w14:solidFill>
          </w14:textFill>
        </w:rPr>
        <w:t>支持触摸屏参数、功能移动布局界面专属定制（提供布局调整前、后2张图片证明）</w:t>
      </w:r>
      <w:bookmarkEnd w:id="0"/>
    </w:p>
    <w:p>
      <w:pPr>
        <w:pStyle w:val="13"/>
        <w:numPr>
          <w:ilvl w:val="1"/>
          <w:numId w:val="1"/>
        </w:numPr>
        <w:spacing w:line="300" w:lineRule="exact"/>
        <w:ind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color w:val="000000"/>
          <w:szCs w:val="21"/>
        </w:rPr>
        <w:t>无针探头接口≥5个，全部激活且互通互用</w:t>
      </w:r>
    </w:p>
    <w:p>
      <w:pPr>
        <w:pStyle w:val="13"/>
        <w:numPr>
          <w:ilvl w:val="1"/>
          <w:numId w:val="1"/>
        </w:numPr>
        <w:spacing w:line="300" w:lineRule="exact"/>
        <w:ind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szCs w:val="21"/>
        </w:rPr>
        <w:t>探头可与同品牌便携式超声设备互换使用</w:t>
      </w:r>
    </w:p>
    <w:p>
      <w:pPr>
        <w:pStyle w:val="13"/>
        <w:numPr>
          <w:ilvl w:val="1"/>
          <w:numId w:val="1"/>
        </w:numPr>
        <w:spacing w:line="300" w:lineRule="exact"/>
        <w:ind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二维灰阶模式</w:t>
      </w:r>
    </w:p>
    <w:p>
      <w:pPr>
        <w:pStyle w:val="13"/>
        <w:spacing w:line="300" w:lineRule="exact"/>
        <w:ind w:left="571" w:leftChars="272" w:firstLine="0"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数字化声束形成器</w:t>
      </w:r>
    </w:p>
    <w:p>
      <w:pPr>
        <w:pStyle w:val="13"/>
        <w:spacing w:line="300" w:lineRule="exact"/>
        <w:ind w:left="571" w:leftChars="272" w:firstLine="0"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全程动态聚焦</w:t>
      </w:r>
    </w:p>
    <w:p>
      <w:pPr>
        <w:pStyle w:val="13"/>
        <w:spacing w:line="300" w:lineRule="exact"/>
        <w:ind w:left="571" w:leftChars="272" w:firstLine="0"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多倍信号并行处理</w:t>
      </w:r>
    </w:p>
    <w:p>
      <w:pPr>
        <w:pStyle w:val="13"/>
        <w:spacing w:line="300" w:lineRule="exact"/>
        <w:ind w:left="571" w:leftChars="272" w:firstLine="0"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预设条件：针对不同的检查脏器，</w:t>
      </w:r>
      <w:r>
        <w:rPr>
          <w:rFonts w:hint="eastAsia" w:asciiTheme="minorEastAsia" w:hAnsiTheme="minorEastAsia" w:eastAsiaTheme="minorEastAsia" w:cstheme="minorEastAsia"/>
          <w:szCs w:val="21"/>
        </w:rPr>
        <w:t>预置最佳检查条件减少操作时的调节，并以脏器图形化直观显示并配有部位名称，而非单独的中文或英文显示（提供证明材料）</w:t>
      </w:r>
    </w:p>
    <w:p>
      <w:pPr>
        <w:pStyle w:val="13"/>
        <w:spacing w:line="300" w:lineRule="exact"/>
        <w:ind w:left="571" w:leftChars="272" w:firstLine="0"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 xml:space="preserve">最大显示深度:≥38cm </w:t>
      </w:r>
    </w:p>
    <w:p>
      <w:pPr>
        <w:pStyle w:val="13"/>
        <w:spacing w:line="300" w:lineRule="exact"/>
        <w:ind w:left="571" w:leftChars="272" w:firstLine="0"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最大帧率: ≥1100 帧/秒</w:t>
      </w:r>
    </w:p>
    <w:p>
      <w:pPr>
        <w:pStyle w:val="13"/>
        <w:spacing w:line="300" w:lineRule="exact"/>
        <w:ind w:left="571" w:leftChars="272" w:firstLine="0"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TGC: ≥8段、LGC: ≥8段</w:t>
      </w:r>
    </w:p>
    <w:p>
      <w:pPr>
        <w:pStyle w:val="13"/>
        <w:spacing w:line="300" w:lineRule="exact"/>
        <w:ind w:left="571" w:leftChars="272" w:firstLine="0"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增益调节: B/M/D分别独立可调，≥100</w:t>
      </w:r>
    </w:p>
    <w:p>
      <w:pPr>
        <w:pStyle w:val="13"/>
        <w:numPr>
          <w:ilvl w:val="1"/>
          <w:numId w:val="1"/>
        </w:numPr>
        <w:spacing w:line="300" w:lineRule="exact"/>
        <w:ind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彩色多普勒成像</w:t>
      </w:r>
    </w:p>
    <w:p>
      <w:pPr>
        <w:pStyle w:val="13"/>
        <w:spacing w:line="300" w:lineRule="exact"/>
        <w:ind w:left="571" w:leftChars="272" w:firstLine="0"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包括速度、速度方差、能量、方向能量显示等</w:t>
      </w:r>
    </w:p>
    <w:p>
      <w:pPr>
        <w:pStyle w:val="13"/>
        <w:spacing w:line="300" w:lineRule="exact"/>
        <w:ind w:left="571" w:leftChars="272" w:firstLine="0"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显示方式：B/C、B/C/M、B/POWER、B/C/PW</w:t>
      </w:r>
    </w:p>
    <w:p>
      <w:pPr>
        <w:pStyle w:val="13"/>
        <w:spacing w:line="300" w:lineRule="exact"/>
        <w:ind w:left="571" w:leftChars="272" w:firstLine="0"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取样框偏转: ≥±20度 (线阵探头)</w:t>
      </w:r>
    </w:p>
    <w:p>
      <w:pPr>
        <w:pStyle w:val="13"/>
        <w:spacing w:line="300" w:lineRule="exact"/>
        <w:ind w:left="571" w:leftChars="272" w:firstLine="0"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支持B/C 同宽</w:t>
      </w:r>
    </w:p>
    <w:p>
      <w:pPr>
        <w:pStyle w:val="13"/>
        <w:spacing w:line="300" w:lineRule="exact"/>
        <w:ind w:left="571" w:leftChars="272" w:firstLine="0"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szCs w:val="21"/>
        </w:rPr>
        <w:t>定点测量血管内某一点的血流速度，任意测速点≥15个（提供证明图片）</w:t>
      </w:r>
    </w:p>
    <w:p>
      <w:pPr>
        <w:pStyle w:val="13"/>
        <w:numPr>
          <w:ilvl w:val="1"/>
          <w:numId w:val="1"/>
        </w:numPr>
        <w:spacing w:line="300" w:lineRule="exact"/>
        <w:ind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频谱多普勒模式</w:t>
      </w:r>
    </w:p>
    <w:p>
      <w:pPr>
        <w:pStyle w:val="13"/>
        <w:spacing w:line="300" w:lineRule="exact"/>
        <w:ind w:left="571" w:leftChars="272" w:firstLine="0"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包括脉冲多普勒、高脉冲重复频率、连续多普勒</w:t>
      </w:r>
    </w:p>
    <w:p>
      <w:pPr>
        <w:pStyle w:val="13"/>
        <w:spacing w:line="300" w:lineRule="exact"/>
        <w:ind w:left="571" w:leftChars="272" w:firstLine="0"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显示方式：B, PW，B/PW, B/C/PW, B/CW, B/C/CW等等</w:t>
      </w:r>
    </w:p>
    <w:p>
      <w:pPr>
        <w:pStyle w:val="13"/>
        <w:spacing w:line="300" w:lineRule="exact"/>
        <w:ind w:left="571" w:leftChars="272" w:firstLine="0"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显示控制：反转、零移位、B刷新、D扩展、B/D扩展等</w:t>
      </w:r>
    </w:p>
    <w:p>
      <w:pPr>
        <w:pStyle w:val="13"/>
        <w:spacing w:line="300" w:lineRule="exact"/>
        <w:ind w:left="571" w:leftChars="272" w:firstLine="0"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最大速度: ≥7.60m/s（连续多普勒速度: ≥30m/s）</w:t>
      </w:r>
    </w:p>
    <w:p>
      <w:pPr>
        <w:pStyle w:val="13"/>
        <w:spacing w:line="300" w:lineRule="exact"/>
        <w:ind w:left="571" w:leftChars="272" w:firstLine="0"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最小速度: ≤1 mm /s（非噪声信号）</w:t>
      </w:r>
    </w:p>
    <w:p>
      <w:pPr>
        <w:pStyle w:val="13"/>
        <w:spacing w:line="300" w:lineRule="exact"/>
        <w:ind w:left="571" w:leftChars="272" w:firstLine="0"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 xml:space="preserve">取样容积: 0.5-30mm </w:t>
      </w:r>
    </w:p>
    <w:p>
      <w:pPr>
        <w:pStyle w:val="13"/>
        <w:spacing w:line="300" w:lineRule="exact"/>
        <w:ind w:left="571" w:leftChars="272" w:firstLine="0"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偏转角度: ≥±30度 (线阵探头)</w:t>
      </w:r>
    </w:p>
    <w:p>
      <w:pPr>
        <w:pStyle w:val="13"/>
        <w:spacing w:line="300" w:lineRule="exact"/>
        <w:ind w:left="571" w:leftChars="272" w:firstLine="0"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快速角度校正</w:t>
      </w:r>
    </w:p>
    <w:p>
      <w:pPr>
        <w:pStyle w:val="13"/>
        <w:spacing w:line="300" w:lineRule="exact"/>
        <w:ind w:left="571" w:leftChars="272" w:firstLine="0"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支持频谱自动测量</w:t>
      </w:r>
    </w:p>
    <w:p>
      <w:pPr>
        <w:pStyle w:val="13"/>
        <w:numPr>
          <w:ilvl w:val="0"/>
          <w:numId w:val="1"/>
        </w:numPr>
        <w:spacing w:line="300" w:lineRule="exact"/>
        <w:ind w:firstLineChars="0"/>
        <w:jc w:val="left"/>
        <w:rPr>
          <w:rFonts w:asciiTheme="minorEastAsia" w:hAnsiTheme="minorEastAsia" w:eastAsiaTheme="minorEastAsia" w:cstheme="minorEastAsia"/>
          <w:b/>
          <w:color w:val="000000"/>
          <w:szCs w:val="21"/>
        </w:rPr>
      </w:pPr>
      <w:r>
        <w:rPr>
          <w:rFonts w:hint="eastAsia" w:asciiTheme="minorEastAsia" w:hAnsiTheme="minorEastAsia" w:eastAsiaTheme="minorEastAsia" w:cstheme="minorEastAsia"/>
          <w:b/>
          <w:color w:val="000000"/>
          <w:szCs w:val="21"/>
        </w:rPr>
        <w:t>探头规格</w:t>
      </w:r>
    </w:p>
    <w:p>
      <w:pPr>
        <w:pStyle w:val="13"/>
        <w:numPr>
          <w:ilvl w:val="1"/>
          <w:numId w:val="1"/>
        </w:numPr>
        <w:spacing w:line="300" w:lineRule="exact"/>
        <w:ind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lang w:val="zh-CN"/>
        </w:rPr>
        <w:t>频率范围:超宽频带探头技术支持不同探头变频1 MHz 到2</w:t>
      </w:r>
      <w:r>
        <w:rPr>
          <w:rFonts w:hint="eastAsia" w:asciiTheme="minorEastAsia" w:hAnsiTheme="minorEastAsia" w:eastAsiaTheme="minorEastAsia" w:cstheme="minorEastAsia"/>
          <w:szCs w:val="21"/>
        </w:rPr>
        <w:t>3</w:t>
      </w:r>
      <w:r>
        <w:rPr>
          <w:rFonts w:hint="eastAsia" w:asciiTheme="minorEastAsia" w:hAnsiTheme="minorEastAsia" w:eastAsiaTheme="minorEastAsia" w:cstheme="minorEastAsia"/>
          <w:szCs w:val="21"/>
          <w:lang w:val="zh-CN"/>
        </w:rPr>
        <w:t>MHz之间选择，显示频率最高</w:t>
      </w:r>
      <w:r>
        <w:rPr>
          <w:rFonts w:hint="eastAsia" w:asciiTheme="minorEastAsia" w:hAnsiTheme="minorEastAsia" w:eastAsiaTheme="minorEastAsia" w:cstheme="minorEastAsia"/>
          <w:szCs w:val="21"/>
        </w:rPr>
        <w:t>23MHz（须提供证明图片），以满足科室未来发展需求</w:t>
      </w:r>
    </w:p>
    <w:p>
      <w:pPr>
        <w:pStyle w:val="13"/>
        <w:numPr>
          <w:ilvl w:val="1"/>
          <w:numId w:val="1"/>
        </w:numPr>
        <w:spacing w:line="300" w:lineRule="exact"/>
        <w:ind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可选探头类型：相控阵、电子扇扫、凸阵、线阵</w:t>
      </w:r>
    </w:p>
    <w:p>
      <w:pPr>
        <w:pStyle w:val="13"/>
        <w:numPr>
          <w:ilvl w:val="1"/>
          <w:numId w:val="1"/>
        </w:numPr>
        <w:spacing w:line="300" w:lineRule="exact"/>
        <w:ind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探头频率：所有探头均为宽频变频探头,二维、谐波、彩色及频谱多普勒模式分别独立变频，</w:t>
      </w:r>
      <w:r>
        <w:rPr>
          <w:rFonts w:hint="eastAsia" w:asciiTheme="minorEastAsia" w:hAnsiTheme="minorEastAsia" w:eastAsiaTheme="minorEastAsia" w:cstheme="minorEastAsia"/>
        </w:rPr>
        <w:t>二维基波、谐波、彩色、频谱多普勒模式分别独立变频，</w:t>
      </w:r>
      <w:r>
        <w:rPr>
          <w:rFonts w:hint="eastAsia" w:asciiTheme="minorEastAsia" w:hAnsiTheme="minorEastAsia" w:eastAsiaTheme="minorEastAsia" w:cstheme="minorEastAsia"/>
          <w:color w:val="000000"/>
          <w:szCs w:val="21"/>
        </w:rPr>
        <w:t>≥3段，</w:t>
      </w:r>
      <w:r>
        <w:rPr>
          <w:rFonts w:hint="eastAsia" w:asciiTheme="minorEastAsia" w:hAnsiTheme="minorEastAsia" w:eastAsiaTheme="minorEastAsia" w:cstheme="minorEastAsia"/>
        </w:rPr>
        <w:t>频率可视可调于屏幕上显示具体数值</w:t>
      </w:r>
    </w:p>
    <w:p>
      <w:pPr>
        <w:pStyle w:val="13"/>
        <w:numPr>
          <w:ilvl w:val="1"/>
          <w:numId w:val="1"/>
        </w:numPr>
        <w:spacing w:line="300" w:lineRule="exact"/>
        <w:ind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color w:val="000000"/>
          <w:szCs w:val="21"/>
        </w:rPr>
        <w:t>单晶体凸阵，带宽: 1.0-6.0MHz</w:t>
      </w:r>
    </w:p>
    <w:p>
      <w:pPr>
        <w:pStyle w:val="13"/>
        <w:numPr>
          <w:ilvl w:val="1"/>
          <w:numId w:val="1"/>
        </w:numPr>
        <w:spacing w:line="300" w:lineRule="exact"/>
        <w:ind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color w:val="000000"/>
          <w:szCs w:val="21"/>
        </w:rPr>
        <w:t>单晶相控阵探头：带宽1.0- 5.0MHz</w:t>
      </w:r>
    </w:p>
    <w:p>
      <w:pPr>
        <w:pStyle w:val="13"/>
        <w:numPr>
          <w:ilvl w:val="1"/>
          <w:numId w:val="1"/>
        </w:numPr>
        <w:spacing w:line="300" w:lineRule="exact"/>
        <w:ind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 xml:space="preserve">线阵探头，带宽: 6.0-17.0 MHz </w:t>
      </w:r>
    </w:p>
    <w:p>
      <w:pPr>
        <w:pStyle w:val="13"/>
        <w:numPr>
          <w:ilvl w:val="1"/>
          <w:numId w:val="1"/>
        </w:numPr>
        <w:spacing w:line="300" w:lineRule="exact"/>
        <w:ind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电子腔内微凸阵：超声频率5.0-11.0MHz</w:t>
      </w:r>
    </w:p>
    <w:p>
      <w:pPr>
        <w:pStyle w:val="13"/>
        <w:numPr>
          <w:ilvl w:val="0"/>
          <w:numId w:val="1"/>
        </w:numPr>
        <w:spacing w:line="300" w:lineRule="exact"/>
        <w:ind w:firstLineChars="0"/>
        <w:jc w:val="left"/>
        <w:rPr>
          <w:rFonts w:asciiTheme="minorEastAsia" w:hAnsiTheme="minorEastAsia" w:eastAsiaTheme="minorEastAsia" w:cstheme="minorEastAsia"/>
          <w:b/>
          <w:color w:val="000000"/>
          <w:szCs w:val="21"/>
        </w:rPr>
      </w:pPr>
      <w:r>
        <w:rPr>
          <w:rFonts w:hint="eastAsia" w:asciiTheme="minorEastAsia" w:hAnsiTheme="minorEastAsia" w:eastAsiaTheme="minorEastAsia" w:cstheme="minorEastAsia"/>
          <w:b/>
          <w:color w:val="000000"/>
          <w:szCs w:val="21"/>
        </w:rPr>
        <w:t>声功率输出调节</w:t>
      </w:r>
    </w:p>
    <w:p>
      <w:pPr>
        <w:pStyle w:val="13"/>
        <w:spacing w:line="300" w:lineRule="exact"/>
        <w:ind w:left="567" w:firstLine="0"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B/M、彩色、频谱多普勒输出功率可选择分级调节</w:t>
      </w:r>
    </w:p>
    <w:p>
      <w:pPr>
        <w:pStyle w:val="13"/>
        <w:numPr>
          <w:ilvl w:val="0"/>
          <w:numId w:val="1"/>
        </w:numPr>
        <w:spacing w:line="300" w:lineRule="exact"/>
        <w:ind w:firstLineChars="0"/>
        <w:jc w:val="left"/>
        <w:rPr>
          <w:rFonts w:asciiTheme="minorEastAsia" w:hAnsiTheme="minorEastAsia" w:eastAsiaTheme="minorEastAsia" w:cstheme="minorEastAsia"/>
          <w:b/>
          <w:color w:val="000000"/>
          <w:szCs w:val="21"/>
        </w:rPr>
      </w:pPr>
      <w:r>
        <w:rPr>
          <w:rFonts w:hint="eastAsia" w:asciiTheme="minorEastAsia" w:hAnsiTheme="minorEastAsia" w:eastAsiaTheme="minorEastAsia" w:cstheme="minorEastAsia"/>
          <w:b/>
          <w:color w:val="000000"/>
          <w:szCs w:val="21"/>
        </w:rPr>
        <w:t>外设和附件</w:t>
      </w:r>
    </w:p>
    <w:p>
      <w:pPr>
        <w:pStyle w:val="13"/>
        <w:numPr>
          <w:ilvl w:val="1"/>
          <w:numId w:val="1"/>
        </w:numPr>
        <w:spacing w:line="300" w:lineRule="exact"/>
        <w:ind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szCs w:val="21"/>
        </w:rPr>
        <w:t>★操作面板一体化自动恒温耦合剂加热装置，非外接电源线</w:t>
      </w:r>
    </w:p>
    <w:p>
      <w:pPr>
        <w:pStyle w:val="13"/>
        <w:numPr>
          <w:ilvl w:val="1"/>
          <w:numId w:val="1"/>
        </w:numPr>
        <w:spacing w:line="300" w:lineRule="exact"/>
        <w:ind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专业探头放置槽</w:t>
      </w:r>
    </w:p>
    <w:p>
      <w:pPr>
        <w:pStyle w:val="13"/>
        <w:numPr>
          <w:ilvl w:val="1"/>
          <w:numId w:val="1"/>
        </w:numPr>
        <w:spacing w:line="300" w:lineRule="exact"/>
        <w:ind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支持数字黑白、模拟黑白、数字彩色、模拟彩色、文本及无线打印机</w:t>
      </w:r>
    </w:p>
    <w:p>
      <w:pPr>
        <w:pStyle w:val="13"/>
        <w:numPr>
          <w:ilvl w:val="1"/>
          <w:numId w:val="1"/>
        </w:numPr>
        <w:spacing w:line="300" w:lineRule="exact"/>
        <w:ind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w:t>
      </w:r>
      <w:r>
        <w:rPr>
          <w:rFonts w:hint="eastAsia" w:asciiTheme="minorEastAsia" w:hAnsiTheme="minorEastAsia" w:eastAsiaTheme="minorEastAsia" w:cstheme="minorEastAsia"/>
        </w:rPr>
        <w:t>主机内置集成脚踏开关，可自定义功能</w:t>
      </w:r>
    </w:p>
    <w:p>
      <w:pPr>
        <w:pStyle w:val="13"/>
        <w:numPr>
          <w:ilvl w:val="1"/>
          <w:numId w:val="1"/>
        </w:numPr>
        <w:spacing w:line="300" w:lineRule="exact"/>
        <w:ind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支持生理信号：ECG及PCG</w:t>
      </w:r>
    </w:p>
    <w:p>
      <w:pPr>
        <w:pStyle w:val="13"/>
        <w:numPr>
          <w:ilvl w:val="0"/>
          <w:numId w:val="1"/>
        </w:numPr>
        <w:spacing w:line="300" w:lineRule="exact"/>
        <w:ind w:firstLineChars="0"/>
        <w:jc w:val="left"/>
        <w:rPr>
          <w:rFonts w:asciiTheme="minorEastAsia" w:hAnsiTheme="minorEastAsia" w:eastAsiaTheme="minorEastAsia" w:cstheme="minorEastAsia"/>
          <w:b/>
          <w:color w:val="000000"/>
          <w:szCs w:val="21"/>
        </w:rPr>
      </w:pPr>
      <w:r>
        <w:rPr>
          <w:rFonts w:hint="eastAsia" w:asciiTheme="minorEastAsia" w:hAnsiTheme="minorEastAsia" w:eastAsiaTheme="minorEastAsia" w:cstheme="minorEastAsia"/>
          <w:b/>
          <w:color w:val="000000"/>
          <w:szCs w:val="21"/>
        </w:rPr>
        <w:t>备件、技术及维修服务，培训要求及其它</w:t>
      </w:r>
    </w:p>
    <w:p>
      <w:pPr>
        <w:pStyle w:val="13"/>
        <w:numPr>
          <w:ilvl w:val="1"/>
          <w:numId w:val="1"/>
        </w:numPr>
        <w:spacing w:line="300" w:lineRule="exact"/>
        <w:ind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备件要求</w:t>
      </w:r>
    </w:p>
    <w:p>
      <w:pPr>
        <w:pStyle w:val="13"/>
        <w:spacing w:line="300" w:lineRule="exact"/>
        <w:ind w:left="567" w:firstLine="0" w:firstLineChars="0"/>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为保证设备正常运行卖方存入所有必须的备件，并保证10年以上的供应期</w:t>
      </w:r>
    </w:p>
    <w:p>
      <w:pPr>
        <w:pStyle w:val="13"/>
        <w:numPr>
          <w:ilvl w:val="1"/>
          <w:numId w:val="1"/>
        </w:numPr>
        <w:spacing w:line="300" w:lineRule="exact"/>
        <w:ind w:firstLineChars="0"/>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color w:val="000000"/>
          <w:szCs w:val="21"/>
          <w:lang w:val="en-US" w:eastAsia="zh-CN"/>
        </w:rPr>
        <w:t>备件明细：</w:t>
      </w:r>
      <w:r>
        <w:rPr>
          <w:rFonts w:hint="eastAsia" w:asciiTheme="minorEastAsia" w:hAnsiTheme="minorEastAsia" w:eastAsiaTheme="minorEastAsia" w:cstheme="minorEastAsia"/>
          <w:color w:val="000000"/>
          <w:szCs w:val="21"/>
        </w:rPr>
        <w:t>液晶显示器组件</w:t>
      </w:r>
      <w:r>
        <w:rPr>
          <w:rFonts w:hint="eastAsia" w:asciiTheme="minorEastAsia" w:hAnsiTheme="minorEastAsia" w:eastAsiaTheme="minorEastAsia" w:cstheme="minorEastAsia"/>
          <w:color w:val="000000"/>
          <w:szCs w:val="21"/>
          <w:lang w:eastAsia="zh-CN"/>
        </w:rPr>
        <w:t>、</w:t>
      </w:r>
      <w:r>
        <w:rPr>
          <w:rFonts w:hint="eastAsia" w:asciiTheme="minorEastAsia" w:hAnsiTheme="minorEastAsia" w:eastAsiaTheme="minorEastAsia" w:cstheme="minorEastAsia"/>
          <w:color w:val="000000"/>
          <w:szCs w:val="21"/>
        </w:rPr>
        <w:t>触摸屏组件</w:t>
      </w:r>
      <w:r>
        <w:rPr>
          <w:rFonts w:hint="eastAsia" w:asciiTheme="minorEastAsia" w:hAnsiTheme="minorEastAsia" w:eastAsiaTheme="minorEastAsia" w:cstheme="minorEastAsia"/>
          <w:color w:val="000000"/>
          <w:szCs w:val="21"/>
          <w:lang w:eastAsia="zh-CN"/>
        </w:rPr>
        <w:t>、</w:t>
      </w:r>
      <w:r>
        <w:rPr>
          <w:rFonts w:hint="eastAsia" w:asciiTheme="minorEastAsia" w:hAnsiTheme="minorEastAsia" w:eastAsiaTheme="minorEastAsia" w:cstheme="minorEastAsia"/>
          <w:color w:val="000000"/>
          <w:szCs w:val="21"/>
        </w:rPr>
        <w:t>交流电源线</w:t>
      </w:r>
      <w:r>
        <w:rPr>
          <w:rFonts w:hint="eastAsia" w:asciiTheme="minorEastAsia" w:hAnsiTheme="minorEastAsia" w:eastAsiaTheme="minorEastAsia" w:cstheme="minorEastAsia"/>
          <w:color w:val="000000"/>
          <w:szCs w:val="21"/>
          <w:lang w:eastAsia="zh-CN"/>
        </w:rPr>
        <w:t>、</w:t>
      </w:r>
      <w:r>
        <w:rPr>
          <w:rFonts w:hint="eastAsia" w:asciiTheme="minorEastAsia" w:hAnsiTheme="minorEastAsia" w:eastAsiaTheme="minorEastAsia" w:cstheme="minorEastAsia"/>
          <w:color w:val="000000"/>
          <w:szCs w:val="21"/>
        </w:rPr>
        <w:t>电源面板组件</w:t>
      </w:r>
      <w:r>
        <w:rPr>
          <w:rFonts w:hint="eastAsia" w:asciiTheme="minorEastAsia" w:hAnsiTheme="minorEastAsia" w:eastAsiaTheme="minorEastAsia" w:cstheme="minorEastAsia"/>
          <w:color w:val="000000"/>
          <w:szCs w:val="21"/>
          <w:lang w:eastAsia="zh-CN"/>
        </w:rPr>
        <w:t>、</w:t>
      </w:r>
      <w:r>
        <w:rPr>
          <w:rFonts w:hint="eastAsia" w:asciiTheme="minorEastAsia" w:hAnsiTheme="minorEastAsia" w:eastAsiaTheme="minorEastAsia" w:cstheme="minorEastAsia"/>
          <w:color w:val="000000"/>
          <w:szCs w:val="21"/>
        </w:rPr>
        <w:t>轨迹球组件</w:t>
      </w:r>
      <w:r>
        <w:rPr>
          <w:rFonts w:hint="eastAsia" w:asciiTheme="minorEastAsia" w:hAnsiTheme="minorEastAsia" w:eastAsiaTheme="minorEastAsia" w:cstheme="minorEastAsia"/>
          <w:color w:val="000000"/>
          <w:szCs w:val="21"/>
          <w:lang w:eastAsia="zh-CN"/>
        </w:rPr>
        <w:t>、</w:t>
      </w:r>
      <w:r>
        <w:rPr>
          <w:rFonts w:hint="eastAsia" w:asciiTheme="minorEastAsia" w:hAnsiTheme="minorEastAsia" w:eastAsiaTheme="minorEastAsia" w:cstheme="minorEastAsia"/>
          <w:color w:val="000000"/>
          <w:szCs w:val="21"/>
        </w:rPr>
        <w:t>探头</w:t>
      </w:r>
      <w:r>
        <w:rPr>
          <w:rFonts w:hint="eastAsia" w:asciiTheme="minorEastAsia" w:hAnsiTheme="minorEastAsia" w:eastAsiaTheme="minorEastAsia" w:cstheme="minorEastAsia"/>
          <w:color w:val="000000"/>
          <w:szCs w:val="21"/>
          <w:lang w:eastAsia="zh-CN"/>
        </w:rPr>
        <w:t>、</w:t>
      </w:r>
      <w:r>
        <w:rPr>
          <w:rFonts w:hint="eastAsia" w:asciiTheme="minorEastAsia" w:hAnsiTheme="minorEastAsia" w:eastAsiaTheme="minorEastAsia" w:cstheme="minorEastAsia"/>
          <w:color w:val="000000"/>
          <w:szCs w:val="21"/>
        </w:rPr>
        <w:t>风扇</w:t>
      </w:r>
      <w:r>
        <w:rPr>
          <w:rFonts w:hint="eastAsia" w:asciiTheme="minorEastAsia" w:hAnsiTheme="minorEastAsia" w:eastAsiaTheme="minorEastAsia" w:cstheme="minorEastAsia"/>
          <w:color w:val="000000"/>
          <w:szCs w:val="21"/>
          <w:lang w:eastAsia="zh-CN"/>
        </w:rPr>
        <w:t>、</w:t>
      </w:r>
      <w:r>
        <w:rPr>
          <w:rFonts w:hint="eastAsia" w:asciiTheme="minorEastAsia" w:hAnsiTheme="minorEastAsia" w:eastAsiaTheme="minorEastAsia" w:cstheme="minorEastAsia"/>
          <w:color w:val="000000"/>
          <w:szCs w:val="21"/>
        </w:rPr>
        <w:t>高压板</w:t>
      </w:r>
      <w:bookmarkStart w:id="1" w:name="_GoBack"/>
      <w:bookmarkEnd w:id="1"/>
    </w:p>
    <w:p>
      <w:pPr>
        <w:pStyle w:val="13"/>
        <w:numPr>
          <w:ilvl w:val="1"/>
          <w:numId w:val="1"/>
        </w:numPr>
        <w:spacing w:line="300" w:lineRule="exact"/>
        <w:ind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技术及维修服务</w:t>
      </w:r>
    </w:p>
    <w:p>
      <w:pPr>
        <w:pStyle w:val="13"/>
        <w:numPr>
          <w:ilvl w:val="0"/>
          <w:numId w:val="8"/>
        </w:numPr>
        <w:spacing w:line="300" w:lineRule="exact"/>
        <w:ind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在货物到达使用单位后，卖方应在7天内派工程技术人员到达现场，在买方技术人员在场的情况下开箱清点货物，组织安装、调试，并承担因此发生的一切费用</w:t>
      </w:r>
    </w:p>
    <w:p>
      <w:pPr>
        <w:pStyle w:val="13"/>
        <w:numPr>
          <w:ilvl w:val="0"/>
          <w:numId w:val="8"/>
        </w:numPr>
        <w:spacing w:line="300" w:lineRule="exact"/>
        <w:ind w:firstLineChars="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设备安装后，医院按国际和国家标准及厂方标准进行质量验收，买方有权委托中国有资格的单位对上述仪器进行精度校核</w:t>
      </w:r>
    </w:p>
    <w:p>
      <w:pPr>
        <w:spacing w:line="336"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color w:val="000000"/>
          <w:szCs w:val="21"/>
          <w:lang w:val="en-US" w:eastAsia="zh-CN"/>
        </w:rPr>
        <w:t>14.2.3.</w:t>
      </w:r>
      <w:r>
        <w:rPr>
          <w:rFonts w:hint="eastAsia" w:asciiTheme="minorEastAsia" w:hAnsiTheme="minorEastAsia" w:eastAsiaTheme="minorEastAsia" w:cstheme="minorEastAsia"/>
          <w:color w:val="000000"/>
          <w:szCs w:val="21"/>
        </w:rPr>
        <w:t>★</w:t>
      </w:r>
      <w:r>
        <w:rPr>
          <w:rFonts w:hint="eastAsia" w:asciiTheme="minorEastAsia" w:hAnsiTheme="minorEastAsia" w:eastAsiaTheme="minorEastAsia" w:cstheme="minorEastAsia"/>
          <w:color w:val="000000"/>
          <w:kern w:val="2"/>
          <w:sz w:val="21"/>
          <w:szCs w:val="21"/>
          <w:lang w:val="en-US" w:eastAsia="zh-CN" w:bidi="ar-SA"/>
        </w:rPr>
        <w:t>售后服务：乙方提供整机保修期≥36个月，保修期的期限以甲乙双方的验收合格之日起计算，保修期内免费更换零配件及免工时费。</w:t>
      </w:r>
    </w:p>
    <w:p>
      <w:pPr>
        <w:pStyle w:val="13"/>
        <w:numPr>
          <w:ilvl w:val="1"/>
          <w:numId w:val="1"/>
        </w:numPr>
        <w:spacing w:line="300" w:lineRule="exact"/>
        <w:ind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技术培训要求</w:t>
      </w:r>
    </w:p>
    <w:p>
      <w:pPr>
        <w:pStyle w:val="13"/>
        <w:spacing w:line="300" w:lineRule="exact"/>
        <w:ind w:left="567" w:firstLine="0"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卖方配置专业技术人员提供现场技术培训，保证使用人员正常操作设备的各种功能</w:t>
      </w:r>
    </w:p>
    <w:p>
      <w:pPr>
        <w:pStyle w:val="13"/>
        <w:numPr>
          <w:ilvl w:val="0"/>
          <w:numId w:val="1"/>
        </w:numPr>
        <w:spacing w:line="300" w:lineRule="exact"/>
        <w:ind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配置</w:t>
      </w:r>
    </w:p>
    <w:p>
      <w:pPr>
        <w:pStyle w:val="13"/>
        <w:spacing w:line="300" w:lineRule="exact"/>
        <w:ind w:firstLine="0"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15.1 高档全数字化彩色多普勒超声诊断                          一台</w:t>
      </w:r>
    </w:p>
    <w:p>
      <w:pPr>
        <w:pStyle w:val="13"/>
        <w:spacing w:line="300" w:lineRule="exact"/>
        <w:ind w:firstLine="0"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15.2 单晶体腹部探头                                          一把</w:t>
      </w:r>
    </w:p>
    <w:p>
      <w:pPr>
        <w:pStyle w:val="13"/>
        <w:spacing w:line="300" w:lineRule="exact"/>
        <w:ind w:firstLine="0"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15.3 腔内容积探头                                            一把</w:t>
      </w:r>
    </w:p>
    <w:p>
      <w:pPr>
        <w:pStyle w:val="13"/>
        <w:spacing w:line="300" w:lineRule="exact"/>
        <w:ind w:firstLine="0"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15.4 腔内探头                                                一把</w:t>
      </w:r>
    </w:p>
    <w:p>
      <w:pPr>
        <w:pStyle w:val="13"/>
        <w:spacing w:line="300" w:lineRule="exact"/>
        <w:ind w:firstLine="0"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15.6 线阵探头                                                一把</w:t>
      </w:r>
    </w:p>
    <w:p>
      <w:pPr>
        <w:pStyle w:val="13"/>
        <w:spacing w:line="300" w:lineRule="exact"/>
        <w:ind w:firstLine="0"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15.7 品牌电脑、打印机、电脑桌、椅、可匹配医院系统采集卡      一套</w:t>
      </w:r>
    </w:p>
    <w:p>
      <w:pPr>
        <w:pStyle w:val="13"/>
        <w:spacing w:line="300" w:lineRule="exact"/>
        <w:ind w:firstLine="0"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15.8 超声诊断床                                              一台</w:t>
      </w:r>
    </w:p>
    <w:p>
      <w:pPr>
        <w:pStyle w:val="13"/>
        <w:spacing w:line="300" w:lineRule="exact"/>
        <w:ind w:firstLine="0"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 xml:space="preserve">15.9 超声检查椅子                                            一个       </w:t>
      </w:r>
    </w:p>
    <w:p>
      <w:pPr>
        <w:pStyle w:val="13"/>
        <w:spacing w:line="300" w:lineRule="exact"/>
        <w:ind w:firstLine="0"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15.9 机房空调                                                一部</w:t>
      </w:r>
    </w:p>
    <w:p>
      <w:pPr>
        <w:pStyle w:val="13"/>
        <w:spacing w:line="300" w:lineRule="exact"/>
        <w:ind w:firstLine="0" w:firstLineChars="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 xml:space="preserve">15.10 UPS不间断电源、可移动式消毒机各                        一台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yriad Pro Light">
    <w:altName w:val="Arial"/>
    <w:panose1 w:val="00000000000000000000"/>
    <w:charset w:val="00"/>
    <w:family w:val="swiss"/>
    <w:pitch w:val="default"/>
    <w:sig w:usb0="00000000"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CA347F9"/>
    <w:multiLevelType w:val="multilevel"/>
    <w:tmpl w:val="9CA347F9"/>
    <w:lvl w:ilvl="0" w:tentative="0">
      <w:start w:val="1"/>
      <w:numFmt w:val="decimal"/>
      <w:lvlText w:val="5.50.%1."/>
      <w:lvlJc w:val="left"/>
      <w:pPr>
        <w:ind w:left="425" w:hanging="425"/>
      </w:pPr>
      <w:rPr>
        <w:rFonts w:hint="default" w:ascii="宋体" w:hAnsi="宋体" w:eastAsia="宋体" w:cs="宋体"/>
      </w:rPr>
    </w:lvl>
    <w:lvl w:ilvl="1" w:tentative="0">
      <w:start w:val="1"/>
      <w:numFmt w:val="decimal"/>
      <w:lvlText w:val="%1.%2."/>
      <w:lvlJc w:val="left"/>
      <w:pPr>
        <w:ind w:left="567" w:hanging="567"/>
      </w:pPr>
      <w:rPr>
        <w:rFonts w:hint="default" w:ascii="宋体" w:hAnsi="宋体" w:eastAsia="宋体" w:cs="宋体"/>
      </w:rPr>
    </w:lvl>
    <w:lvl w:ilvl="2" w:tentative="0">
      <w:start w:val="1"/>
      <w:numFmt w:val="none"/>
      <w:lvlText w:val="4.1.39"/>
      <w:lvlJc w:val="left"/>
      <w:pPr>
        <w:ind w:left="709" w:hanging="709"/>
      </w:pPr>
      <w:rPr>
        <w:rFonts w:hint="default" w:ascii="宋体" w:hAnsi="宋体" w:eastAsia="宋体" w:cs="宋体"/>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
    <w:nsid w:val="D40C0C59"/>
    <w:multiLevelType w:val="multilevel"/>
    <w:tmpl w:val="D40C0C59"/>
    <w:lvl w:ilvl="0" w:tentative="0">
      <w:start w:val="1"/>
      <w:numFmt w:val="decimal"/>
      <w:lvlText w:val="5.49.%1"/>
      <w:lvlJc w:val="left"/>
      <w:pPr>
        <w:ind w:left="425" w:hanging="425"/>
      </w:pPr>
      <w:rPr>
        <w:rFonts w:hint="default" w:ascii="宋体" w:hAnsi="宋体" w:eastAsia="宋体" w:cs="宋体"/>
      </w:rPr>
    </w:lvl>
    <w:lvl w:ilvl="1" w:tentative="0">
      <w:start w:val="1"/>
      <w:numFmt w:val="decimal"/>
      <w:lvlText w:val="%1.%2."/>
      <w:lvlJc w:val="left"/>
      <w:pPr>
        <w:ind w:left="567" w:hanging="567"/>
      </w:pPr>
      <w:rPr>
        <w:rFonts w:hint="default"/>
      </w:rPr>
    </w:lvl>
    <w:lvl w:ilvl="2" w:tentative="0">
      <w:start w:val="1"/>
      <w:numFmt w:val="decimal"/>
      <w:lvlText w:val="4.1.41%3"/>
      <w:lvlJc w:val="left"/>
      <w:pPr>
        <w:ind w:left="709" w:hanging="709"/>
      </w:pPr>
      <w:rPr>
        <w:rFonts w:hint="default" w:ascii="宋体" w:hAnsi="宋体" w:eastAsia="宋体" w:cs="宋体"/>
      </w:rPr>
    </w:lvl>
    <w:lvl w:ilvl="3" w:tentative="0">
      <w:start w:val="1"/>
      <w:numFmt w:val="decimal"/>
      <w:lvlText w:val="%1.%2.%3.%4."/>
      <w:lvlJc w:val="left"/>
      <w:pPr>
        <w:ind w:left="850" w:hanging="850"/>
      </w:pPr>
      <w:rPr>
        <w:rFonts w:hint="default"/>
      </w:rPr>
    </w:lvl>
    <w:lvl w:ilvl="4" w:tentative="0">
      <w:start w:val="1"/>
      <w:numFmt w:val="decimal"/>
      <w:lvlText w:val="4.1.40.1%5"/>
      <w:lvlJc w:val="left"/>
      <w:pPr>
        <w:ind w:left="991" w:hanging="991"/>
      </w:pPr>
      <w:rPr>
        <w:rFonts w:hint="default" w:ascii="宋体" w:hAnsi="宋体" w:eastAsia="宋体" w:cs="宋体"/>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
    <w:nsid w:val="F0CF4665"/>
    <w:multiLevelType w:val="multilevel"/>
    <w:tmpl w:val="F0CF4665"/>
    <w:lvl w:ilvl="0" w:tentative="0">
      <w:start w:val="0"/>
      <w:numFmt w:val="decimal"/>
      <w:lvlText w:val="5.5%1."/>
      <w:lvlJc w:val="left"/>
      <w:pPr>
        <w:ind w:left="425" w:hanging="425"/>
      </w:pPr>
      <w:rPr>
        <w:rFonts w:hint="default" w:ascii="宋体" w:hAnsi="宋体" w:eastAsia="宋体" w:cs="宋体"/>
      </w:rPr>
    </w:lvl>
    <w:lvl w:ilvl="1" w:tentative="0">
      <w:start w:val="1"/>
      <w:numFmt w:val="decimal"/>
      <w:lvlText w:val="%1.%2."/>
      <w:lvlJc w:val="left"/>
      <w:pPr>
        <w:ind w:left="567" w:hanging="567"/>
      </w:pPr>
      <w:rPr>
        <w:rFonts w:hint="default"/>
      </w:rPr>
    </w:lvl>
    <w:lvl w:ilvl="2" w:tentative="0">
      <w:start w:val="1"/>
      <w:numFmt w:val="none"/>
      <w:lvlText w:val="4.1.39"/>
      <w:lvlJc w:val="left"/>
      <w:pPr>
        <w:ind w:left="709" w:hanging="709"/>
      </w:pPr>
      <w:rPr>
        <w:rFonts w:hint="default" w:ascii="宋体" w:hAnsi="宋体" w:eastAsia="宋体" w:cs="宋体"/>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3">
    <w:nsid w:val="0053208E"/>
    <w:multiLevelType w:val="multilevel"/>
    <w:tmpl w:val="0053208E"/>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224CC9B9"/>
    <w:multiLevelType w:val="multilevel"/>
    <w:tmpl w:val="224CC9B9"/>
    <w:lvl w:ilvl="0" w:tentative="0">
      <w:start w:val="2"/>
      <w:numFmt w:val="decimal"/>
      <w:lvlText w:val="5.5%1."/>
      <w:lvlJc w:val="left"/>
      <w:pPr>
        <w:ind w:left="425" w:hanging="425"/>
      </w:pPr>
      <w:rPr>
        <w:rFonts w:hint="default" w:ascii="宋体" w:hAnsi="宋体" w:eastAsia="宋体" w:cs="宋体"/>
      </w:rPr>
    </w:lvl>
    <w:lvl w:ilvl="1" w:tentative="0">
      <w:start w:val="1"/>
      <w:numFmt w:val="decimal"/>
      <w:lvlText w:val="%1.%2."/>
      <w:lvlJc w:val="left"/>
      <w:pPr>
        <w:ind w:left="567" w:hanging="567"/>
      </w:pPr>
      <w:rPr>
        <w:rFonts w:hint="default" w:ascii="宋体" w:hAnsi="宋体" w:eastAsia="宋体" w:cs="宋体"/>
      </w:rPr>
    </w:lvl>
    <w:lvl w:ilvl="2" w:tentative="0">
      <w:start w:val="1"/>
      <w:numFmt w:val="none"/>
      <w:lvlText w:val="4.1.39"/>
      <w:lvlJc w:val="left"/>
      <w:pPr>
        <w:ind w:left="709" w:hanging="709"/>
      </w:pPr>
      <w:rPr>
        <w:rFonts w:hint="default" w:ascii="宋体" w:hAnsi="宋体" w:eastAsia="宋体" w:cs="宋体"/>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5">
    <w:nsid w:val="3C12A17B"/>
    <w:multiLevelType w:val="multilevel"/>
    <w:tmpl w:val="3C12A17B"/>
    <w:lvl w:ilvl="0" w:tentative="0">
      <w:start w:val="1"/>
      <w:numFmt w:val="decimal"/>
      <w:lvlText w:val="5.51.%1."/>
      <w:lvlJc w:val="left"/>
      <w:pPr>
        <w:ind w:left="425" w:hanging="425"/>
      </w:pPr>
      <w:rPr>
        <w:rFonts w:hint="default" w:ascii="宋体" w:hAnsi="宋体" w:eastAsia="宋体" w:cs="宋体"/>
      </w:rPr>
    </w:lvl>
    <w:lvl w:ilvl="1" w:tentative="0">
      <w:start w:val="1"/>
      <w:numFmt w:val="decimal"/>
      <w:lvlText w:val="%1.%2."/>
      <w:lvlJc w:val="left"/>
      <w:pPr>
        <w:ind w:left="567" w:hanging="567"/>
      </w:pPr>
      <w:rPr>
        <w:rFonts w:hint="default" w:ascii="宋体" w:hAnsi="宋体" w:eastAsia="宋体" w:cs="宋体"/>
      </w:rPr>
    </w:lvl>
    <w:lvl w:ilvl="2" w:tentative="0">
      <w:start w:val="1"/>
      <w:numFmt w:val="none"/>
      <w:lvlText w:val="4.1.39"/>
      <w:lvlJc w:val="left"/>
      <w:pPr>
        <w:ind w:left="709" w:hanging="709"/>
      </w:pPr>
      <w:rPr>
        <w:rFonts w:hint="default" w:ascii="宋体" w:hAnsi="宋体" w:eastAsia="宋体" w:cs="宋体"/>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6">
    <w:nsid w:val="464D17F9"/>
    <w:multiLevelType w:val="multilevel"/>
    <w:tmpl w:val="464D17F9"/>
    <w:lvl w:ilvl="0" w:tentative="0">
      <w:start w:val="1"/>
      <w:numFmt w:val="decimal"/>
      <w:lvlText w:val="14.2.%1."/>
      <w:lvlJc w:val="left"/>
      <w:pPr>
        <w:ind w:left="425" w:hanging="425"/>
      </w:pPr>
      <w:rPr>
        <w:rFonts w:hint="default" w:ascii="宋体" w:hAnsi="宋体" w:eastAsia="宋体" w:cs="宋体"/>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7">
    <w:nsid w:val="4A5B7537"/>
    <w:multiLevelType w:val="multilevel"/>
    <w:tmpl w:val="4A5B7537"/>
    <w:lvl w:ilvl="0" w:tentative="0">
      <w:start w:val="1"/>
      <w:numFmt w:val="decimal"/>
      <w:lvlText w:val="5.5%1."/>
      <w:lvlJc w:val="left"/>
      <w:pPr>
        <w:ind w:left="425" w:hanging="425"/>
      </w:pPr>
      <w:rPr>
        <w:rFonts w:hint="default" w:ascii="宋体" w:hAnsi="宋体" w:eastAsia="宋体" w:cs="宋体"/>
      </w:rPr>
    </w:lvl>
    <w:lvl w:ilvl="1" w:tentative="0">
      <w:start w:val="1"/>
      <w:numFmt w:val="decimal"/>
      <w:lvlText w:val="%1.%2."/>
      <w:lvlJc w:val="left"/>
      <w:pPr>
        <w:ind w:left="567" w:hanging="567"/>
      </w:pPr>
      <w:rPr>
        <w:rFonts w:hint="default" w:ascii="宋体" w:hAnsi="宋体" w:eastAsia="宋体" w:cs="宋体"/>
      </w:rPr>
    </w:lvl>
    <w:lvl w:ilvl="2" w:tentative="0">
      <w:start w:val="1"/>
      <w:numFmt w:val="none"/>
      <w:lvlText w:val="4.1.39"/>
      <w:lvlJc w:val="left"/>
      <w:pPr>
        <w:ind w:left="709" w:hanging="709"/>
      </w:pPr>
      <w:rPr>
        <w:rFonts w:hint="default" w:ascii="宋体" w:hAnsi="宋体" w:eastAsia="宋体" w:cs="宋体"/>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num w:numId="1">
    <w:abstractNumId w:val="3"/>
  </w:num>
  <w:num w:numId="2">
    <w:abstractNumId w:val="1"/>
  </w:num>
  <w:num w:numId="3">
    <w:abstractNumId w:val="2"/>
  </w:num>
  <w:num w:numId="4">
    <w:abstractNumId w:val="0"/>
  </w:num>
  <w:num w:numId="5">
    <w:abstractNumId w:val="7"/>
  </w:num>
  <w:num w:numId="6">
    <w:abstractNumId w:val="5"/>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678A"/>
    <w:rsid w:val="000B1757"/>
    <w:rsid w:val="0032678A"/>
    <w:rsid w:val="01714C05"/>
    <w:rsid w:val="01D67DF3"/>
    <w:rsid w:val="05710382"/>
    <w:rsid w:val="059B3FD6"/>
    <w:rsid w:val="0A7C3867"/>
    <w:rsid w:val="0AD57707"/>
    <w:rsid w:val="0B3802FC"/>
    <w:rsid w:val="0C0C3A79"/>
    <w:rsid w:val="0E1D3DA6"/>
    <w:rsid w:val="16431185"/>
    <w:rsid w:val="18FF1082"/>
    <w:rsid w:val="1A502BAE"/>
    <w:rsid w:val="1ABA20BF"/>
    <w:rsid w:val="1FB156AA"/>
    <w:rsid w:val="229C5166"/>
    <w:rsid w:val="22A43ABF"/>
    <w:rsid w:val="34676A00"/>
    <w:rsid w:val="37A627F0"/>
    <w:rsid w:val="389D76CD"/>
    <w:rsid w:val="3D233F01"/>
    <w:rsid w:val="3EBC5E8E"/>
    <w:rsid w:val="4257471D"/>
    <w:rsid w:val="42D07532"/>
    <w:rsid w:val="499F1A49"/>
    <w:rsid w:val="49B656EA"/>
    <w:rsid w:val="4C731F82"/>
    <w:rsid w:val="4F236AAD"/>
    <w:rsid w:val="515619CE"/>
    <w:rsid w:val="52467CAB"/>
    <w:rsid w:val="5A5C5767"/>
    <w:rsid w:val="5B164AC0"/>
    <w:rsid w:val="5E46554A"/>
    <w:rsid w:val="67632BEB"/>
    <w:rsid w:val="6F7F2480"/>
    <w:rsid w:val="6FE16B01"/>
    <w:rsid w:val="763903CE"/>
    <w:rsid w:val="78827656"/>
    <w:rsid w:val="797047B3"/>
    <w:rsid w:val="7AE009BD"/>
    <w:rsid w:val="7C81584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5"/>
    <w:qFormat/>
    <w:uiPriority w:val="0"/>
    <w:pPr>
      <w:jc w:val="left"/>
    </w:pPr>
  </w:style>
  <w:style w:type="paragraph" w:styleId="3">
    <w:name w:val="Balloon Text"/>
    <w:basedOn w:val="1"/>
    <w:link w:val="17"/>
    <w:qFormat/>
    <w:uiPriority w:val="99"/>
    <w:rPr>
      <w:sz w:val="18"/>
      <w:szCs w:val="18"/>
    </w:rPr>
  </w:style>
  <w:style w:type="paragraph" w:styleId="4">
    <w:name w:val="footer"/>
    <w:basedOn w:val="1"/>
    <w:link w:val="12"/>
    <w:qFormat/>
    <w:uiPriority w:val="99"/>
    <w:pPr>
      <w:tabs>
        <w:tab w:val="center" w:pos="4153"/>
        <w:tab w:val="right" w:pos="8306"/>
      </w:tabs>
      <w:snapToGrid w:val="0"/>
      <w:jc w:val="left"/>
    </w:pPr>
    <w:rPr>
      <w:sz w:val="18"/>
      <w:szCs w:val="18"/>
    </w:rPr>
  </w:style>
  <w:style w:type="paragraph" w:styleId="5">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paragraph" w:styleId="6">
    <w:name w:val="footnote text"/>
    <w:basedOn w:val="1"/>
    <w:link w:val="14"/>
    <w:qFormat/>
    <w:uiPriority w:val="0"/>
    <w:pPr>
      <w:adjustRightInd w:val="0"/>
      <w:snapToGrid w:val="0"/>
      <w:jc w:val="left"/>
      <w:textAlignment w:val="baseline"/>
    </w:pPr>
    <w:rPr>
      <w:rFonts w:ascii="Times New Roman" w:hAnsi="Times New Roman"/>
      <w:sz w:val="18"/>
      <w:szCs w:val="20"/>
    </w:rPr>
  </w:style>
  <w:style w:type="paragraph" w:styleId="7">
    <w:name w:val="annotation subject"/>
    <w:basedOn w:val="2"/>
    <w:next w:val="2"/>
    <w:link w:val="16"/>
    <w:qFormat/>
    <w:uiPriority w:val="99"/>
    <w:rPr>
      <w:b/>
      <w:bCs/>
    </w:rPr>
  </w:style>
  <w:style w:type="character" w:styleId="10">
    <w:name w:val="annotation reference"/>
    <w:basedOn w:val="9"/>
    <w:qFormat/>
    <w:uiPriority w:val="99"/>
    <w:rPr>
      <w:rFonts w:cs="Times New Roman"/>
      <w:sz w:val="21"/>
    </w:rPr>
  </w:style>
  <w:style w:type="character" w:customStyle="1" w:styleId="11">
    <w:name w:val="页眉 字符"/>
    <w:basedOn w:val="9"/>
    <w:link w:val="5"/>
    <w:qFormat/>
    <w:uiPriority w:val="99"/>
    <w:rPr>
      <w:sz w:val="18"/>
      <w:szCs w:val="18"/>
    </w:rPr>
  </w:style>
  <w:style w:type="character" w:customStyle="1" w:styleId="12">
    <w:name w:val="页脚 字符"/>
    <w:basedOn w:val="9"/>
    <w:link w:val="4"/>
    <w:qFormat/>
    <w:uiPriority w:val="99"/>
    <w:rPr>
      <w:sz w:val="18"/>
      <w:szCs w:val="18"/>
    </w:rPr>
  </w:style>
  <w:style w:type="paragraph" w:styleId="13">
    <w:name w:val="List Paragraph"/>
    <w:basedOn w:val="1"/>
    <w:qFormat/>
    <w:uiPriority w:val="34"/>
    <w:pPr>
      <w:ind w:firstLine="420" w:firstLineChars="200"/>
    </w:pPr>
  </w:style>
  <w:style w:type="character" w:customStyle="1" w:styleId="14">
    <w:name w:val="脚注文本 字符"/>
    <w:basedOn w:val="9"/>
    <w:link w:val="6"/>
    <w:qFormat/>
    <w:uiPriority w:val="0"/>
    <w:rPr>
      <w:rFonts w:ascii="Times New Roman" w:hAnsi="Times New Roman" w:eastAsia="宋体" w:cs="Times New Roman"/>
      <w:sz w:val="18"/>
      <w:szCs w:val="20"/>
    </w:rPr>
  </w:style>
  <w:style w:type="character" w:customStyle="1" w:styleId="15">
    <w:name w:val="批注文字 字符"/>
    <w:basedOn w:val="9"/>
    <w:link w:val="2"/>
    <w:qFormat/>
    <w:uiPriority w:val="0"/>
    <w:rPr>
      <w:rFonts w:ascii="Calibri" w:hAnsi="Calibri" w:eastAsia="宋体" w:cs="Times New Roman"/>
    </w:rPr>
  </w:style>
  <w:style w:type="character" w:customStyle="1" w:styleId="16">
    <w:name w:val="批注主题 字符"/>
    <w:basedOn w:val="15"/>
    <w:link w:val="7"/>
    <w:qFormat/>
    <w:uiPriority w:val="99"/>
    <w:rPr>
      <w:rFonts w:ascii="Calibri" w:hAnsi="Calibri" w:eastAsia="宋体" w:cs="Times New Roman"/>
      <w:b/>
      <w:bCs/>
    </w:rPr>
  </w:style>
  <w:style w:type="character" w:customStyle="1" w:styleId="17">
    <w:name w:val="批注框文本 字符"/>
    <w:basedOn w:val="9"/>
    <w:link w:val="3"/>
    <w:qFormat/>
    <w:uiPriority w:val="99"/>
    <w:rPr>
      <w:rFonts w:ascii="Calibri" w:hAnsi="Calibri" w:eastAsia="宋体" w:cs="Times New Roman"/>
      <w:sz w:val="18"/>
      <w:szCs w:val="18"/>
    </w:rPr>
  </w:style>
  <w:style w:type="paragraph" w:customStyle="1" w:styleId="18">
    <w:name w:val="样式1"/>
    <w:basedOn w:val="13"/>
    <w:qFormat/>
    <w:uiPriority w:val="0"/>
    <w:pPr>
      <w:ind w:left="3243" w:firstLine="0" w:firstLineChars="0"/>
      <w:jc w:val="left"/>
    </w:pPr>
    <w:rPr>
      <w:rFonts w:ascii="Myriad Pro Light" w:hAnsi="Myriad Pro Light" w:cs="Arial"/>
      <w:sz w:val="24"/>
      <w:szCs w:val="24"/>
    </w:rPr>
  </w:style>
  <w:style w:type="paragraph" w:customStyle="1" w:styleId="19">
    <w:name w:val="样式411111"/>
    <w:basedOn w:val="18"/>
    <w:link w:val="20"/>
    <w:qFormat/>
    <w:uiPriority w:val="0"/>
    <w:pPr>
      <w:ind w:left="1248" w:hanging="397"/>
    </w:pPr>
  </w:style>
  <w:style w:type="character" w:customStyle="1" w:styleId="20">
    <w:name w:val="样式411111 Char"/>
    <w:basedOn w:val="9"/>
    <w:link w:val="19"/>
    <w:qFormat/>
    <w:uiPriority w:val="0"/>
    <w:rPr>
      <w:rFonts w:ascii="Myriad Pro Light" w:hAnsi="Myriad Pro Light" w:cs="Arial"/>
      <w:sz w:val="24"/>
      <w:szCs w:val="24"/>
    </w:rPr>
  </w:style>
  <w:style w:type="paragraph" w:customStyle="1" w:styleId="21">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DE8D740-4EB6-4C8E-A5B8-0B4576F1B221}">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887</Words>
  <Characters>5057</Characters>
  <Lines>42</Lines>
  <Paragraphs>11</Paragraphs>
  <TotalTime>0</TotalTime>
  <ScaleCrop>false</ScaleCrop>
  <LinksUpToDate>false</LinksUpToDate>
  <CharactersWithSpaces>5933</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2020-04-22T15:20:00Z</dcterms:created>
  <dc:creator>李富民</dc:creator>
  <cp:lastModifiedBy>Administrator</cp:lastModifiedBy>
  <dcterms:modified xsi:type="dcterms:W3CDTF">2021-09-02T02:14:05Z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ICV">
    <vt:lpwstr>F4D5606232B649CF8B0EB4051BAA0539</vt:lpwstr>
  </property>
</Properties>
</file>